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561" w:rsidRDefault="00C93455">
      <w:pPr>
        <w:pStyle w:val="Header"/>
        <w:tabs>
          <w:tab w:val="clear" w:pos="4536"/>
          <w:tab w:val="clear" w:pos="9072"/>
          <w:tab w:val="right" w:pos="9282"/>
          <w:tab w:val="right" w:pos="9492"/>
        </w:tabs>
        <w:snapToGrid w:val="0"/>
        <w:rPr>
          <w:rFonts w:eastAsia="宋体"/>
          <w:sz w:val="22"/>
          <w:szCs w:val="22"/>
          <w:lang w:eastAsia="zh-CN"/>
        </w:rPr>
      </w:pPr>
      <w:proofErr w:type="spellStart"/>
      <w:r>
        <w:rPr>
          <w:sz w:val="22"/>
          <w:szCs w:val="22"/>
        </w:rPr>
        <w:t>3GPP</w:t>
      </w:r>
      <w:proofErr w:type="spellEnd"/>
      <w:r>
        <w:rPr>
          <w:sz w:val="22"/>
          <w:szCs w:val="22"/>
        </w:rPr>
        <w:t xml:space="preserve"> TSG RAN </w:t>
      </w:r>
      <w:proofErr w:type="spellStart"/>
      <w:r>
        <w:rPr>
          <w:sz w:val="22"/>
          <w:szCs w:val="22"/>
        </w:rPr>
        <w:t>WG1</w:t>
      </w:r>
      <w:proofErr w:type="spellEnd"/>
      <w:r>
        <w:rPr>
          <w:sz w:val="22"/>
          <w:szCs w:val="22"/>
        </w:rPr>
        <w:t xml:space="preserve"> Meeting #</w:t>
      </w:r>
      <w:proofErr w:type="spellStart"/>
      <w:r>
        <w:rPr>
          <w:sz w:val="22"/>
          <w:szCs w:val="22"/>
        </w:rPr>
        <w:t>1</w:t>
      </w:r>
      <w:r>
        <w:rPr>
          <w:rFonts w:eastAsia="宋体" w:hint="eastAsia"/>
          <w:sz w:val="22"/>
          <w:szCs w:val="22"/>
          <w:lang w:eastAsia="zh-CN"/>
        </w:rPr>
        <w:t>10</w:t>
      </w:r>
      <w:r>
        <w:rPr>
          <w:rFonts w:eastAsia="宋体" w:hint="eastAsia"/>
          <w:sz w:val="22"/>
          <w:szCs w:val="22"/>
          <w:lang w:eastAsia="zh-CN"/>
        </w:rPr>
        <w:t>bis</w:t>
      </w:r>
      <w:proofErr w:type="spellEnd"/>
      <w:r>
        <w:rPr>
          <w:rFonts w:eastAsia="宋体" w:hint="eastAsia"/>
          <w:sz w:val="22"/>
          <w:szCs w:val="22"/>
          <w:lang w:eastAsia="zh-CN"/>
        </w:rPr>
        <w:t>-e</w:t>
      </w:r>
      <w:r>
        <w:rPr>
          <w:rFonts w:ascii="Times New Roman" w:eastAsia="宋体" w:hAnsi="Times New Roman"/>
          <w:sz w:val="22"/>
          <w:szCs w:val="22"/>
          <w:lang w:eastAsia="zh-CN"/>
        </w:rPr>
        <w:tab/>
      </w:r>
      <w:proofErr w:type="spellStart"/>
      <w:r>
        <w:rPr>
          <w:rFonts w:hint="eastAsia"/>
          <w:sz w:val="22"/>
          <w:szCs w:val="22"/>
          <w:lang w:eastAsia="ja-JP"/>
        </w:rPr>
        <w:t>R1</w:t>
      </w:r>
      <w:proofErr w:type="spellEnd"/>
      <w:r>
        <w:rPr>
          <w:rFonts w:hint="eastAsia"/>
          <w:sz w:val="22"/>
          <w:szCs w:val="22"/>
          <w:lang w:eastAsia="ja-JP"/>
        </w:rPr>
        <w:t>-</w:t>
      </w:r>
      <w:r>
        <w:rPr>
          <w:rFonts w:eastAsia="宋体" w:hint="eastAsia"/>
          <w:sz w:val="22"/>
          <w:szCs w:val="22"/>
          <w:lang w:eastAsia="zh-CN"/>
        </w:rPr>
        <w:t>220</w:t>
      </w:r>
      <w:r>
        <w:rPr>
          <w:rFonts w:eastAsia="宋体" w:hint="eastAsia"/>
          <w:sz w:val="22"/>
          <w:szCs w:val="22"/>
          <w:lang w:eastAsia="zh-CN"/>
        </w:rPr>
        <w:t>8510</w:t>
      </w:r>
    </w:p>
    <w:p w:rsidR="00077561" w:rsidRDefault="00C93455">
      <w:pPr>
        <w:snapToGrid w:val="0"/>
        <w:spacing w:line="240" w:lineRule="auto"/>
        <w:rPr>
          <w:rFonts w:ascii="Arial" w:eastAsia="宋体" w:hAnsi="Arial"/>
          <w:b/>
          <w:sz w:val="22"/>
        </w:rPr>
      </w:pPr>
      <w:r>
        <w:rPr>
          <w:rFonts w:ascii="Arial" w:eastAsia="宋体" w:hAnsi="Arial" w:hint="eastAsia"/>
          <w:b/>
          <w:sz w:val="22"/>
        </w:rPr>
        <w:t>e-Meeting</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October</w:t>
      </w:r>
      <w:r>
        <w:rPr>
          <w:rFonts w:ascii="Arial" w:eastAsia="宋体" w:hAnsi="Arial" w:hint="eastAsia"/>
          <w:b/>
          <w:sz w:val="22"/>
        </w:rPr>
        <w:t xml:space="preserve"> </w:t>
      </w:r>
      <w:r>
        <w:rPr>
          <w:rFonts w:ascii="Arial" w:eastAsia="宋体" w:hAnsi="Arial" w:hint="eastAsia"/>
          <w:b/>
          <w:sz w:val="22"/>
        </w:rPr>
        <w:t>10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19</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077561" w:rsidRDefault="00C93455">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077561" w:rsidRDefault="00C93455">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Enhancements on T</w:t>
      </w:r>
      <w:r>
        <w:rPr>
          <w:rFonts w:eastAsia="宋体" w:hint="eastAsia"/>
          <w:sz w:val="22"/>
          <w:szCs w:val="22"/>
          <w:lang w:eastAsia="zh-CN"/>
        </w:rPr>
        <w:t>A</w:t>
      </w:r>
      <w:r>
        <w:rPr>
          <w:rFonts w:hint="eastAsia"/>
          <w:sz w:val="22"/>
          <w:szCs w:val="22"/>
        </w:rPr>
        <w:t xml:space="preserve"> </w:t>
      </w:r>
      <w:r>
        <w:rPr>
          <w:rFonts w:eastAsia="宋体" w:hint="eastAsia"/>
          <w:sz w:val="22"/>
          <w:szCs w:val="22"/>
          <w:lang w:eastAsia="zh-CN"/>
        </w:rPr>
        <w:t>management to reduce latency</w:t>
      </w:r>
    </w:p>
    <w:p w:rsidR="00077561" w:rsidRDefault="00C93455">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w:t>
      </w:r>
      <w:r>
        <w:rPr>
          <w:rFonts w:hint="eastAsia"/>
          <w:sz w:val="22"/>
          <w:szCs w:val="22"/>
          <w:lang w:eastAsia="zh-CN"/>
        </w:rPr>
        <w:t>2</w:t>
      </w:r>
      <w:r>
        <w:rPr>
          <w:rFonts w:hint="eastAsia"/>
          <w:sz w:val="22"/>
          <w:szCs w:val="22"/>
          <w:lang w:eastAsia="zh-CN"/>
        </w:rPr>
        <w:t>.</w:t>
      </w:r>
      <w:r>
        <w:rPr>
          <w:rFonts w:hint="eastAsia"/>
          <w:sz w:val="22"/>
          <w:szCs w:val="22"/>
          <w:lang w:eastAsia="zh-CN"/>
        </w:rPr>
        <w:t>2</w:t>
      </w:r>
    </w:p>
    <w:p w:rsidR="00077561" w:rsidRDefault="00C93455">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077561" w:rsidRDefault="00C93455">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077561" w:rsidRDefault="00C93455">
      <w:pPr>
        <w:snapToGrid w:val="0"/>
        <w:spacing w:beforeLines="30" w:before="72" w:afterLines="30" w:after="72" w:line="288" w:lineRule="auto"/>
        <w:jc w:val="both"/>
        <w:rPr>
          <w:rFonts w:eastAsia="微软雅黑"/>
          <w:szCs w:val="20"/>
        </w:rPr>
      </w:pPr>
      <w:r>
        <w:rPr>
          <w:rFonts w:eastAsia="微软雅黑" w:hint="eastAsia"/>
          <w:szCs w:val="20"/>
        </w:rPr>
        <w:t>In</w:t>
      </w:r>
      <w:r>
        <w:rPr>
          <w:rFonts w:eastAsia="微软雅黑" w:hint="eastAsia"/>
          <w:szCs w:val="20"/>
          <w:lang w:val="en-GB"/>
        </w:rPr>
        <w:t xml:space="preserve"> </w:t>
      </w:r>
      <w:proofErr w:type="spellStart"/>
      <w:r>
        <w:rPr>
          <w:rFonts w:eastAsia="微软雅黑" w:hint="eastAsia"/>
          <w:szCs w:val="20"/>
          <w:lang w:val="en-GB"/>
        </w:rPr>
        <w:t>RAN#94-e</w:t>
      </w:r>
      <w:proofErr w:type="spellEnd"/>
      <w:r>
        <w:rPr>
          <w:rFonts w:eastAsia="微软雅黑" w:hint="eastAsia"/>
          <w:szCs w:val="20"/>
          <w:lang w:val="en-GB"/>
        </w:rPr>
        <w:t xml:space="preserve"> meeting,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w:t>
      </w:r>
      <w:proofErr w:type="spellStart"/>
      <w:r>
        <w:rPr>
          <w:rFonts w:eastAsia="微软雅黑" w:hint="eastAsia"/>
          <w:szCs w:val="20"/>
        </w:rPr>
        <w:t>L1</w:t>
      </w:r>
      <w:proofErr w:type="spellEnd"/>
      <w:r>
        <w:rPr>
          <w:rFonts w:eastAsia="微软雅黑" w:hint="eastAsia"/>
          <w:szCs w:val="20"/>
        </w:rPr>
        <w:t>/</w:t>
      </w:r>
      <w:proofErr w:type="spellStart"/>
      <w:r>
        <w:rPr>
          <w:rFonts w:eastAsia="微软雅黑" w:hint="eastAsia"/>
          <w:szCs w:val="20"/>
        </w:rPr>
        <w:t>L2</w:t>
      </w:r>
      <w:proofErr w:type="spellEnd"/>
      <w:r>
        <w:rPr>
          <w:rFonts w:eastAsia="微软雅黑" w:hint="eastAsia"/>
          <w:szCs w:val="20"/>
        </w:rPr>
        <w:t xml:space="preserve"> inter-cell mobility</w:t>
      </w:r>
      <w:r>
        <w:rPr>
          <w:rFonts w:eastAsia="微软雅黑" w:hint="eastAsia"/>
          <w:szCs w:val="20"/>
          <w:lang w:val="en-GB"/>
        </w:rPr>
        <w:t xml:space="preserve"> was </w:t>
      </w:r>
      <w:r>
        <w:rPr>
          <w:rFonts w:eastAsia="微软雅黑" w:hint="eastAsia"/>
          <w:szCs w:val="20"/>
        </w:rPr>
        <w:t>reached</w:t>
      </w:r>
      <w:r>
        <w:rPr>
          <w:rFonts w:eastAsia="微软雅黑" w:hint="eastAsia"/>
          <w:szCs w:val="20"/>
          <w:lang w:val="en-GB"/>
        </w:rPr>
        <w:t xml:space="preserve"> as in [1]. </w:t>
      </w:r>
      <w:r>
        <w:rPr>
          <w:rFonts w:eastAsia="微软雅黑" w:hint="eastAsia"/>
          <w:szCs w:val="20"/>
        </w:rPr>
        <w:t xml:space="preserve">As identified </w:t>
      </w:r>
      <w:r>
        <w:rPr>
          <w:rFonts w:eastAsia="微软雅黑" w:hint="eastAsia"/>
          <w:szCs w:val="20"/>
        </w:rPr>
        <w:t>below</w:t>
      </w:r>
      <w:r>
        <w:rPr>
          <w:rFonts w:eastAsia="微软雅黑" w:hint="eastAsia"/>
          <w:szCs w:val="20"/>
        </w:rPr>
        <w:t xml:space="preserve">, TA </w:t>
      </w:r>
      <w:r>
        <w:rPr>
          <w:rFonts w:eastAsia="微软雅黑" w:hint="eastAsia"/>
          <w:szCs w:val="20"/>
        </w:rPr>
        <w:t>management</w:t>
      </w:r>
      <w:r>
        <w:rPr>
          <w:rFonts w:eastAsia="微软雅黑" w:hint="eastAsia"/>
          <w:szCs w:val="20"/>
        </w:rPr>
        <w:t xml:space="preserve"> for </w:t>
      </w:r>
      <w:r>
        <w:rPr>
          <w:rFonts w:eastAsia="微软雅黑" w:hint="eastAsia"/>
          <w:szCs w:val="20"/>
        </w:rPr>
        <w:t>inter-cell mobility</w:t>
      </w:r>
      <w:r>
        <w:rPr>
          <w:rFonts w:eastAsia="微软雅黑" w:hint="eastAsia"/>
          <w:szCs w:val="20"/>
        </w:rPr>
        <w:t xml:space="preserve"> operation is one of the objectives </w:t>
      </w:r>
      <w:r>
        <w:rPr>
          <w:rFonts w:eastAsia="微软雅黑" w:hint="eastAsia"/>
          <w:szCs w:val="20"/>
        </w:rPr>
        <w:t>according to the</w:t>
      </w:r>
      <w:r>
        <w:rPr>
          <w:rFonts w:eastAsia="微软雅黑" w:hint="eastAsia"/>
          <w:szCs w:val="20"/>
        </w:rPr>
        <w:t xml:space="preserve"> WID.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77561">
        <w:tc>
          <w:tcPr>
            <w:tcW w:w="9576" w:type="dxa"/>
          </w:tcPr>
          <w:p w:rsidR="00077561" w:rsidRDefault="00C93455">
            <w:pPr>
              <w:numPr>
                <w:ilvl w:val="0"/>
                <w:numId w:val="8"/>
              </w:numPr>
              <w:spacing w:after="0"/>
              <w:jc w:val="both"/>
              <w:rPr>
                <w:bCs/>
                <w:szCs w:val="20"/>
              </w:rPr>
            </w:pPr>
            <w:r>
              <w:rPr>
                <w:bCs/>
                <w:szCs w:val="20"/>
              </w:rPr>
              <w:t xml:space="preserve">To specify mechanism and procedures of </w:t>
            </w:r>
            <w:proofErr w:type="spellStart"/>
            <w:r>
              <w:rPr>
                <w:bCs/>
                <w:szCs w:val="20"/>
              </w:rPr>
              <w:t>L1</w:t>
            </w:r>
            <w:proofErr w:type="spellEnd"/>
            <w:r>
              <w:rPr>
                <w:bCs/>
                <w:szCs w:val="20"/>
              </w:rPr>
              <w:t>/</w:t>
            </w:r>
            <w:proofErr w:type="spellStart"/>
            <w:r>
              <w:rPr>
                <w:bCs/>
                <w:szCs w:val="20"/>
              </w:rPr>
              <w:t>L2</w:t>
            </w:r>
            <w:proofErr w:type="spellEnd"/>
            <w:r>
              <w:rPr>
                <w:bCs/>
                <w:szCs w:val="20"/>
              </w:rPr>
              <w:t xml:space="preserve"> based </w:t>
            </w:r>
            <w:r>
              <w:rPr>
                <w:bCs/>
                <w:szCs w:val="20"/>
              </w:rPr>
              <w:t>inter-cell mobility for mobility latency reduction:</w:t>
            </w:r>
          </w:p>
          <w:p w:rsidR="00077561" w:rsidRDefault="00C93455">
            <w:pPr>
              <w:numPr>
                <w:ilvl w:val="0"/>
                <w:numId w:val="9"/>
              </w:numPr>
              <w:spacing w:after="0"/>
              <w:jc w:val="both"/>
              <w:rPr>
                <w:bCs/>
                <w:szCs w:val="20"/>
              </w:rPr>
            </w:pPr>
            <w:r>
              <w:rPr>
                <w:bCs/>
                <w:szCs w:val="20"/>
              </w:rPr>
              <w:t>Configuration and maintenance for multiple candidate cells to allow fast application of configurations for candidate cells [</w:t>
            </w:r>
            <w:proofErr w:type="spellStart"/>
            <w:r>
              <w:rPr>
                <w:bCs/>
                <w:szCs w:val="20"/>
              </w:rPr>
              <w:t>RAN2</w:t>
            </w:r>
            <w:proofErr w:type="spellEnd"/>
            <w:r>
              <w:rPr>
                <w:bCs/>
                <w:szCs w:val="20"/>
              </w:rPr>
              <w:t xml:space="preserve">, </w:t>
            </w:r>
            <w:proofErr w:type="spellStart"/>
            <w:r>
              <w:rPr>
                <w:bCs/>
                <w:szCs w:val="20"/>
              </w:rPr>
              <w:t>RAN3</w:t>
            </w:r>
            <w:proofErr w:type="spellEnd"/>
            <w:r>
              <w:rPr>
                <w:bCs/>
                <w:szCs w:val="20"/>
              </w:rPr>
              <w:t>]</w:t>
            </w:r>
          </w:p>
          <w:p w:rsidR="00077561" w:rsidRDefault="00C93455">
            <w:pPr>
              <w:numPr>
                <w:ilvl w:val="0"/>
                <w:numId w:val="9"/>
              </w:numPr>
              <w:spacing w:after="0"/>
              <w:jc w:val="both"/>
              <w:rPr>
                <w:bCs/>
                <w:szCs w:val="20"/>
              </w:rPr>
            </w:pPr>
            <w:r>
              <w:rPr>
                <w:bCs/>
                <w:szCs w:val="20"/>
              </w:rPr>
              <w:t xml:space="preserve">Dynamic switch mechanism among candidate serving cells (including </w:t>
            </w:r>
            <w:proofErr w:type="spellStart"/>
            <w:r>
              <w:rPr>
                <w:bCs/>
                <w:szCs w:val="20"/>
              </w:rPr>
              <w:t>SpCell</w:t>
            </w:r>
            <w:proofErr w:type="spellEnd"/>
            <w:r>
              <w:rPr>
                <w:bCs/>
                <w:szCs w:val="20"/>
              </w:rPr>
              <w:t xml:space="preserve"> and </w:t>
            </w:r>
            <w:proofErr w:type="spellStart"/>
            <w:r>
              <w:rPr>
                <w:bCs/>
                <w:szCs w:val="20"/>
              </w:rPr>
              <w:t>SCell</w:t>
            </w:r>
            <w:proofErr w:type="spellEnd"/>
            <w:r>
              <w:rPr>
                <w:bCs/>
                <w:szCs w:val="20"/>
              </w:rPr>
              <w:t xml:space="preserve">) for the potential applicable scenarios based on </w:t>
            </w:r>
            <w:proofErr w:type="spellStart"/>
            <w:r>
              <w:rPr>
                <w:bCs/>
                <w:szCs w:val="20"/>
              </w:rPr>
              <w:t>L1</w:t>
            </w:r>
            <w:proofErr w:type="spellEnd"/>
            <w:r>
              <w:rPr>
                <w:bCs/>
                <w:szCs w:val="20"/>
              </w:rPr>
              <w:t>/</w:t>
            </w:r>
            <w:proofErr w:type="spellStart"/>
            <w:r>
              <w:rPr>
                <w:bCs/>
                <w:szCs w:val="20"/>
              </w:rPr>
              <w:t>L2</w:t>
            </w:r>
            <w:proofErr w:type="spellEnd"/>
            <w:r>
              <w:rPr>
                <w:bCs/>
                <w:szCs w:val="20"/>
              </w:rPr>
              <w:t xml:space="preserve"> </w:t>
            </w:r>
            <w:proofErr w:type="spellStart"/>
            <w:r>
              <w:rPr>
                <w:bCs/>
                <w:szCs w:val="20"/>
              </w:rPr>
              <w:t>signalling</w:t>
            </w:r>
            <w:proofErr w:type="spellEnd"/>
            <w:r>
              <w:rPr>
                <w:bCs/>
                <w:szCs w:val="20"/>
              </w:rPr>
              <w:t xml:space="preserve"> [</w:t>
            </w:r>
            <w:proofErr w:type="spellStart"/>
            <w:r>
              <w:rPr>
                <w:bCs/>
                <w:szCs w:val="20"/>
              </w:rPr>
              <w:t>RAN2</w:t>
            </w:r>
            <w:proofErr w:type="spellEnd"/>
            <w:r>
              <w:rPr>
                <w:bCs/>
                <w:szCs w:val="20"/>
              </w:rPr>
              <w:t xml:space="preserve">, </w:t>
            </w:r>
            <w:proofErr w:type="spellStart"/>
            <w:r>
              <w:rPr>
                <w:bCs/>
                <w:szCs w:val="20"/>
              </w:rPr>
              <w:t>RAN1</w:t>
            </w:r>
            <w:proofErr w:type="spellEnd"/>
            <w:r>
              <w:rPr>
                <w:bCs/>
                <w:szCs w:val="20"/>
              </w:rPr>
              <w:t>]</w:t>
            </w:r>
          </w:p>
          <w:p w:rsidR="00077561" w:rsidRDefault="00C93455">
            <w:pPr>
              <w:numPr>
                <w:ilvl w:val="0"/>
                <w:numId w:val="9"/>
              </w:numPr>
              <w:spacing w:after="0"/>
              <w:jc w:val="both"/>
              <w:rPr>
                <w:bCs/>
                <w:szCs w:val="20"/>
              </w:rPr>
            </w:pPr>
            <w:proofErr w:type="spellStart"/>
            <w:r>
              <w:rPr>
                <w:bCs/>
                <w:szCs w:val="20"/>
              </w:rPr>
              <w:t>L1</w:t>
            </w:r>
            <w:proofErr w:type="spellEnd"/>
            <w:r>
              <w:rPr>
                <w:bCs/>
                <w:szCs w:val="20"/>
              </w:rPr>
              <w:t xml:space="preserve"> enhancements for inter-cell beam management, including </w:t>
            </w:r>
            <w:proofErr w:type="spellStart"/>
            <w:r>
              <w:rPr>
                <w:bCs/>
                <w:szCs w:val="20"/>
              </w:rPr>
              <w:t>L1</w:t>
            </w:r>
            <w:proofErr w:type="spellEnd"/>
            <w:r>
              <w:rPr>
                <w:bCs/>
                <w:szCs w:val="20"/>
              </w:rPr>
              <w:t xml:space="preserve"> measurement and reporting, and beam indication [</w:t>
            </w:r>
            <w:proofErr w:type="spellStart"/>
            <w:r>
              <w:rPr>
                <w:bCs/>
                <w:szCs w:val="20"/>
              </w:rPr>
              <w:t>RAN1</w:t>
            </w:r>
            <w:proofErr w:type="spellEnd"/>
            <w:r>
              <w:rPr>
                <w:bCs/>
                <w:szCs w:val="20"/>
              </w:rPr>
              <w:t xml:space="preserve">, </w:t>
            </w:r>
            <w:proofErr w:type="spellStart"/>
            <w:r>
              <w:rPr>
                <w:bCs/>
                <w:szCs w:val="20"/>
              </w:rPr>
              <w:t>RAN2</w:t>
            </w:r>
            <w:proofErr w:type="spellEnd"/>
            <w:r>
              <w:rPr>
                <w:bCs/>
                <w:szCs w:val="20"/>
              </w:rPr>
              <w:t>]</w:t>
            </w:r>
          </w:p>
          <w:p w:rsidR="00077561" w:rsidRDefault="00C93455">
            <w:pPr>
              <w:numPr>
                <w:ilvl w:val="1"/>
                <w:numId w:val="9"/>
              </w:numPr>
              <w:spacing w:after="0"/>
              <w:jc w:val="both"/>
              <w:rPr>
                <w:bCs/>
                <w:i/>
                <w:szCs w:val="20"/>
              </w:rPr>
            </w:pPr>
            <w:r>
              <w:rPr>
                <w:bCs/>
                <w:i/>
                <w:szCs w:val="20"/>
              </w:rPr>
              <w:t xml:space="preserve">Note 1: Early </w:t>
            </w:r>
            <w:proofErr w:type="spellStart"/>
            <w:r>
              <w:rPr>
                <w:bCs/>
                <w:i/>
                <w:szCs w:val="20"/>
              </w:rPr>
              <w:t>RAN2</w:t>
            </w:r>
            <w:proofErr w:type="spellEnd"/>
            <w:r>
              <w:rPr>
                <w:bCs/>
                <w:i/>
                <w:szCs w:val="20"/>
              </w:rPr>
              <w:t xml:space="preserve"> involvement is neces</w:t>
            </w:r>
            <w:r>
              <w:rPr>
                <w:bCs/>
                <w:i/>
                <w:szCs w:val="20"/>
              </w:rPr>
              <w:t>sary, including the possibility of further clarifying the interaction between this bullet with the previous bullet</w:t>
            </w:r>
          </w:p>
          <w:p w:rsidR="00077561" w:rsidRDefault="00C93455">
            <w:pPr>
              <w:numPr>
                <w:ilvl w:val="0"/>
                <w:numId w:val="9"/>
              </w:numPr>
              <w:spacing w:after="0"/>
              <w:jc w:val="both"/>
              <w:rPr>
                <w:bCs/>
                <w:szCs w:val="20"/>
              </w:rPr>
            </w:pPr>
            <w:r>
              <w:rPr>
                <w:bCs/>
                <w:szCs w:val="20"/>
              </w:rPr>
              <w:t>Timing Advance management [</w:t>
            </w:r>
            <w:proofErr w:type="spellStart"/>
            <w:r>
              <w:rPr>
                <w:bCs/>
                <w:szCs w:val="20"/>
              </w:rPr>
              <w:t>RAN1</w:t>
            </w:r>
            <w:proofErr w:type="spellEnd"/>
            <w:r>
              <w:rPr>
                <w:bCs/>
                <w:szCs w:val="20"/>
              </w:rPr>
              <w:t xml:space="preserve">, </w:t>
            </w:r>
            <w:proofErr w:type="spellStart"/>
            <w:r>
              <w:rPr>
                <w:bCs/>
                <w:szCs w:val="20"/>
              </w:rPr>
              <w:t>RAN2</w:t>
            </w:r>
            <w:proofErr w:type="spellEnd"/>
            <w:r>
              <w:rPr>
                <w:bCs/>
                <w:szCs w:val="20"/>
              </w:rPr>
              <w:t>]</w:t>
            </w:r>
          </w:p>
          <w:p w:rsidR="00077561" w:rsidRDefault="00C93455">
            <w:pPr>
              <w:numPr>
                <w:ilvl w:val="0"/>
                <w:numId w:val="9"/>
              </w:numPr>
              <w:spacing w:after="0"/>
              <w:jc w:val="both"/>
              <w:rPr>
                <w:bCs/>
                <w:szCs w:val="20"/>
              </w:rPr>
            </w:pPr>
            <w:r>
              <w:rPr>
                <w:bCs/>
                <w:szCs w:val="20"/>
              </w:rPr>
              <w:t xml:space="preserve">CU-DU interface signaling to support </w:t>
            </w:r>
            <w:proofErr w:type="spellStart"/>
            <w:r>
              <w:rPr>
                <w:bCs/>
                <w:szCs w:val="20"/>
              </w:rPr>
              <w:t>L1</w:t>
            </w:r>
            <w:proofErr w:type="spellEnd"/>
            <w:r>
              <w:rPr>
                <w:bCs/>
                <w:szCs w:val="20"/>
              </w:rPr>
              <w:t>/</w:t>
            </w:r>
            <w:proofErr w:type="spellStart"/>
            <w:r>
              <w:rPr>
                <w:bCs/>
                <w:szCs w:val="20"/>
              </w:rPr>
              <w:t>L2</w:t>
            </w:r>
            <w:proofErr w:type="spellEnd"/>
            <w:r>
              <w:rPr>
                <w:bCs/>
                <w:szCs w:val="20"/>
              </w:rPr>
              <w:t xml:space="preserve"> mobility, if needed [</w:t>
            </w:r>
            <w:proofErr w:type="spellStart"/>
            <w:r>
              <w:rPr>
                <w:bCs/>
                <w:szCs w:val="20"/>
              </w:rPr>
              <w:t>RAN3</w:t>
            </w:r>
            <w:proofErr w:type="spellEnd"/>
            <w:r>
              <w:rPr>
                <w:bCs/>
                <w:szCs w:val="20"/>
              </w:rPr>
              <w:t>]</w:t>
            </w:r>
          </w:p>
          <w:p w:rsidR="00077561" w:rsidRDefault="00077561">
            <w:pPr>
              <w:spacing w:after="0"/>
              <w:jc w:val="both"/>
              <w:rPr>
                <w:bCs/>
                <w:szCs w:val="20"/>
              </w:rPr>
            </w:pPr>
          </w:p>
          <w:p w:rsidR="00077561" w:rsidRDefault="00C93455">
            <w:pPr>
              <w:spacing w:after="0"/>
              <w:ind w:left="720"/>
              <w:jc w:val="both"/>
              <w:rPr>
                <w:bCs/>
                <w:i/>
                <w:szCs w:val="20"/>
              </w:rPr>
            </w:pPr>
            <w:r>
              <w:rPr>
                <w:bCs/>
                <w:i/>
                <w:szCs w:val="20"/>
              </w:rPr>
              <w:t xml:space="preserve">Note 2: </w:t>
            </w:r>
            <w:proofErr w:type="spellStart"/>
            <w:r>
              <w:rPr>
                <w:bCs/>
                <w:i/>
                <w:szCs w:val="20"/>
              </w:rPr>
              <w:t>FR2</w:t>
            </w:r>
            <w:proofErr w:type="spellEnd"/>
            <w:r>
              <w:rPr>
                <w:bCs/>
                <w:i/>
                <w:szCs w:val="20"/>
              </w:rPr>
              <w:t xml:space="preserve"> specific enhancemen</w:t>
            </w:r>
            <w:r>
              <w:rPr>
                <w:bCs/>
                <w:i/>
                <w:szCs w:val="20"/>
              </w:rPr>
              <w:t>ts are not precluded, if any.</w:t>
            </w:r>
          </w:p>
          <w:p w:rsidR="00077561" w:rsidRDefault="00C93455">
            <w:pPr>
              <w:spacing w:after="0"/>
              <w:ind w:left="720"/>
              <w:jc w:val="both"/>
              <w:rPr>
                <w:bCs/>
                <w:i/>
                <w:szCs w:val="20"/>
              </w:rPr>
            </w:pPr>
            <w:r>
              <w:rPr>
                <w:bCs/>
                <w:i/>
                <w:szCs w:val="20"/>
              </w:rPr>
              <w:t xml:space="preserve">Note 3: The procedure of </w:t>
            </w:r>
            <w:proofErr w:type="spellStart"/>
            <w:r>
              <w:rPr>
                <w:bCs/>
                <w:i/>
                <w:szCs w:val="20"/>
              </w:rPr>
              <w:t>L1</w:t>
            </w:r>
            <w:proofErr w:type="spellEnd"/>
            <w:r>
              <w:rPr>
                <w:bCs/>
                <w:i/>
                <w:szCs w:val="20"/>
              </w:rPr>
              <w:t>/</w:t>
            </w:r>
            <w:proofErr w:type="spellStart"/>
            <w:r>
              <w:rPr>
                <w:bCs/>
                <w:i/>
                <w:szCs w:val="20"/>
              </w:rPr>
              <w:t>L2</w:t>
            </w:r>
            <w:proofErr w:type="spellEnd"/>
            <w:r>
              <w:rPr>
                <w:bCs/>
                <w:i/>
                <w:szCs w:val="20"/>
              </w:rPr>
              <w:t xml:space="preserve"> based inter-cell mobility are applicable to the following scenarios:</w:t>
            </w:r>
          </w:p>
          <w:p w:rsidR="00077561" w:rsidRDefault="00C93455">
            <w:pPr>
              <w:numPr>
                <w:ilvl w:val="2"/>
                <w:numId w:val="10"/>
              </w:numPr>
              <w:spacing w:after="0"/>
              <w:ind w:left="1443"/>
              <w:jc w:val="both"/>
              <w:rPr>
                <w:bCs/>
                <w:i/>
                <w:szCs w:val="20"/>
              </w:rPr>
            </w:pPr>
            <w:r>
              <w:rPr>
                <w:bCs/>
                <w:i/>
                <w:szCs w:val="20"/>
              </w:rPr>
              <w:t>Standalone, CA and NR-DC case with serving cell change within one CG</w:t>
            </w:r>
          </w:p>
          <w:p w:rsidR="00077561" w:rsidRDefault="00C93455">
            <w:pPr>
              <w:numPr>
                <w:ilvl w:val="2"/>
                <w:numId w:val="10"/>
              </w:numPr>
              <w:spacing w:after="0"/>
              <w:ind w:left="1443"/>
              <w:jc w:val="both"/>
              <w:rPr>
                <w:bCs/>
                <w:i/>
                <w:szCs w:val="20"/>
              </w:rPr>
            </w:pPr>
            <w:r>
              <w:rPr>
                <w:bCs/>
                <w:i/>
                <w:szCs w:val="20"/>
              </w:rPr>
              <w:t xml:space="preserve">Intra-DU case and intra-CU inter-DU case (applicable for </w:t>
            </w:r>
            <w:r>
              <w:rPr>
                <w:bCs/>
                <w:i/>
                <w:szCs w:val="20"/>
              </w:rPr>
              <w:t>Standalone and CA: no new RAN interfaces are expected)</w:t>
            </w:r>
          </w:p>
          <w:p w:rsidR="00077561" w:rsidRDefault="00C93455">
            <w:pPr>
              <w:numPr>
                <w:ilvl w:val="2"/>
                <w:numId w:val="10"/>
              </w:numPr>
              <w:spacing w:after="0"/>
              <w:ind w:left="1443"/>
              <w:jc w:val="both"/>
              <w:rPr>
                <w:bCs/>
                <w:i/>
                <w:szCs w:val="20"/>
              </w:rPr>
            </w:pPr>
            <w:r>
              <w:rPr>
                <w:bCs/>
                <w:i/>
                <w:szCs w:val="20"/>
              </w:rPr>
              <w:t>Both intra-frequency and inter-frequency</w:t>
            </w:r>
          </w:p>
          <w:p w:rsidR="00077561" w:rsidRDefault="00C93455">
            <w:pPr>
              <w:numPr>
                <w:ilvl w:val="2"/>
                <w:numId w:val="10"/>
              </w:numPr>
              <w:spacing w:after="0"/>
              <w:ind w:left="1443"/>
              <w:jc w:val="both"/>
              <w:rPr>
                <w:rFonts w:eastAsia="微软雅黑"/>
                <w:szCs w:val="20"/>
              </w:rPr>
            </w:pPr>
            <w:r>
              <w:rPr>
                <w:bCs/>
                <w:i/>
                <w:szCs w:val="20"/>
              </w:rPr>
              <w:t xml:space="preserve">Both </w:t>
            </w:r>
            <w:proofErr w:type="spellStart"/>
            <w:r>
              <w:rPr>
                <w:bCs/>
                <w:i/>
                <w:szCs w:val="20"/>
              </w:rPr>
              <w:t>FR1</w:t>
            </w:r>
            <w:proofErr w:type="spellEnd"/>
            <w:r>
              <w:rPr>
                <w:bCs/>
                <w:i/>
                <w:szCs w:val="20"/>
              </w:rPr>
              <w:t xml:space="preserve"> and </w:t>
            </w:r>
            <w:proofErr w:type="spellStart"/>
            <w:r>
              <w:rPr>
                <w:bCs/>
                <w:i/>
                <w:szCs w:val="20"/>
              </w:rPr>
              <w:t>FR2</w:t>
            </w:r>
            <w:proofErr w:type="spellEnd"/>
          </w:p>
          <w:p w:rsidR="00077561" w:rsidRDefault="00C93455">
            <w:pPr>
              <w:numPr>
                <w:ilvl w:val="2"/>
                <w:numId w:val="10"/>
              </w:numPr>
              <w:spacing w:after="0"/>
              <w:ind w:left="1443"/>
              <w:jc w:val="both"/>
              <w:rPr>
                <w:rFonts w:eastAsia="微软雅黑"/>
                <w:szCs w:val="20"/>
              </w:rPr>
            </w:pPr>
            <w:r>
              <w:rPr>
                <w:bCs/>
                <w:i/>
                <w:szCs w:val="20"/>
              </w:rPr>
              <w:t>Source and target cells may be synchronized or non-synchronized</w:t>
            </w:r>
          </w:p>
        </w:tc>
      </w:tr>
    </w:tbl>
    <w:p w:rsidR="00077561" w:rsidRDefault="00C93455">
      <w:pPr>
        <w:snapToGrid w:val="0"/>
        <w:spacing w:beforeLines="30" w:before="72" w:afterLines="30" w:after="72" w:line="288" w:lineRule="auto"/>
        <w:jc w:val="both"/>
        <w:rPr>
          <w:rFonts w:eastAsia="微软雅黑"/>
          <w:szCs w:val="20"/>
        </w:rPr>
      </w:pPr>
      <w:r>
        <w:rPr>
          <w:rFonts w:eastAsia="微软雅黑" w:hint="eastAsia"/>
          <w:szCs w:val="20"/>
          <w:lang w:val="en-GB"/>
        </w:rPr>
        <w:t>In this contribution, we</w:t>
      </w:r>
      <w:r>
        <w:rPr>
          <w:rFonts w:eastAsia="微软雅黑" w:hint="eastAsia"/>
          <w:szCs w:val="20"/>
        </w:rPr>
        <w:t xml:space="preserve"> share our initial views on</w:t>
      </w:r>
      <w:r>
        <w:rPr>
          <w:rFonts w:eastAsia="微软雅黑" w:hint="eastAsia"/>
          <w:szCs w:val="20"/>
          <w:lang w:val="en-GB"/>
        </w:rPr>
        <w:t xml:space="preserve"> </w:t>
      </w:r>
      <w:r>
        <w:rPr>
          <w:rFonts w:eastAsia="微软雅黑" w:hint="eastAsia"/>
          <w:szCs w:val="20"/>
        </w:rPr>
        <w:t xml:space="preserve">a design framework and principle and some potential enhancements for timing advance management to support mobility latency reduction. </w:t>
      </w:r>
    </w:p>
    <w:p w:rsidR="00077561" w:rsidRDefault="00C93455">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Discussion</w:t>
      </w:r>
    </w:p>
    <w:p w:rsidR="00077561" w:rsidRDefault="00C93455">
      <w:pPr>
        <w:numPr>
          <w:ilvl w:val="1"/>
          <w:numId w:val="7"/>
        </w:numPr>
        <w:tabs>
          <w:tab w:val="clear" w:pos="576"/>
        </w:tabs>
        <w:snapToGrid w:val="0"/>
        <w:spacing w:before="10" w:afterLines="50" w:after="120" w:line="288" w:lineRule="auto"/>
        <w:ind w:left="567" w:hanging="567"/>
        <w:jc w:val="both"/>
        <w:outlineLvl w:val="1"/>
        <w:rPr>
          <w:rFonts w:eastAsia="宋体"/>
        </w:rPr>
      </w:pPr>
      <w:r>
        <w:rPr>
          <w:rFonts w:eastAsia="宋体" w:hint="eastAsia"/>
          <w:b/>
          <w:sz w:val="24"/>
          <w:szCs w:val="20"/>
        </w:rPr>
        <w:t>Preliminary consideration on TA management for mobility</w:t>
      </w:r>
    </w:p>
    <w:p w:rsidR="00077561" w:rsidRDefault="00C93455">
      <w:pPr>
        <w:snapToGrid w:val="0"/>
        <w:spacing w:beforeLines="30" w:before="72" w:afterLines="30" w:after="72" w:line="288" w:lineRule="auto"/>
        <w:jc w:val="both"/>
        <w:rPr>
          <w:rFonts w:eastAsia="宋体"/>
        </w:rPr>
      </w:pPr>
      <w:r>
        <w:rPr>
          <w:rFonts w:eastAsia="宋体" w:hint="eastAsia"/>
        </w:rPr>
        <w:t>As analyzed in our companion contribution [2], compone</w:t>
      </w:r>
      <w:r>
        <w:rPr>
          <w:rFonts w:eastAsia="宋体" w:hint="eastAsia"/>
        </w:rPr>
        <w:t xml:space="preserve">nts dominantly contributing to interruption latency are downlink synchronization, uplink synchronization and </w:t>
      </w:r>
      <w:proofErr w:type="spellStart"/>
      <w:r>
        <w:rPr>
          <w:rFonts w:hint="eastAsia"/>
          <w:szCs w:val="20"/>
        </w:rPr>
        <w:t>T</w:t>
      </w:r>
      <w:r>
        <w:rPr>
          <w:rFonts w:hint="eastAsia"/>
          <w:sz w:val="13"/>
          <w:szCs w:val="13"/>
        </w:rPr>
        <w:t>first</w:t>
      </w:r>
      <w:proofErr w:type="spellEnd"/>
      <w:r>
        <w:rPr>
          <w:rFonts w:hint="eastAsia"/>
          <w:sz w:val="13"/>
          <w:szCs w:val="13"/>
        </w:rPr>
        <w:t>-data</w:t>
      </w:r>
      <w:r>
        <w:rPr>
          <w:rFonts w:eastAsia="宋体" w:hint="eastAsia"/>
        </w:rPr>
        <w:t xml:space="preserve">, wherein, </w:t>
      </w:r>
      <w:proofErr w:type="spellStart"/>
      <w:r>
        <w:rPr>
          <w:rFonts w:hint="eastAsia"/>
          <w:szCs w:val="20"/>
        </w:rPr>
        <w:t>T</w:t>
      </w:r>
      <w:r>
        <w:rPr>
          <w:rFonts w:hint="eastAsia"/>
          <w:sz w:val="13"/>
          <w:szCs w:val="13"/>
        </w:rPr>
        <w:t>first</w:t>
      </w:r>
      <w:proofErr w:type="spellEnd"/>
      <w:r>
        <w:rPr>
          <w:rFonts w:hint="eastAsia"/>
          <w:sz w:val="13"/>
          <w:szCs w:val="13"/>
        </w:rPr>
        <w:t>-data</w:t>
      </w:r>
      <w:r>
        <w:rPr>
          <w:rFonts w:eastAsia="宋体" w:hint="eastAsia"/>
          <w:sz w:val="13"/>
          <w:szCs w:val="13"/>
        </w:rPr>
        <w:t xml:space="preserve"> </w:t>
      </w:r>
      <w:r>
        <w:rPr>
          <w:rFonts w:eastAsia="宋体" w:hint="eastAsia"/>
        </w:rPr>
        <w:t xml:space="preserve">is a time duration from </w:t>
      </w:r>
      <w:proofErr w:type="spellStart"/>
      <w:r>
        <w:rPr>
          <w:rFonts w:eastAsia="宋体" w:hint="eastAsia"/>
        </w:rPr>
        <w:t>RAR</w:t>
      </w:r>
      <w:proofErr w:type="spellEnd"/>
      <w:r>
        <w:rPr>
          <w:rFonts w:eastAsia="宋体" w:hint="eastAsia"/>
        </w:rPr>
        <w:t xml:space="preserve"> to the first DL/UL reception/ transmission on the indicated beam of the target cell. </w:t>
      </w:r>
      <w:r>
        <w:rPr>
          <w:rFonts w:eastAsia="宋体" w:hint="eastAsia"/>
        </w:rPr>
        <w:t>In order to reduce interruption latency, uplink synchronization should be completed earlier than the cell switch command. With this consideration, the UE may require to acquire and maintain timing advance for multiple candidate target cells before receivin</w:t>
      </w:r>
      <w:r>
        <w:rPr>
          <w:rFonts w:eastAsia="宋体" w:hint="eastAsia"/>
        </w:rPr>
        <w:t>g cell switch command. After receiving cell switch command, the UE will be able to apply the timing advance maintained for the target cell to determine uplink timing.</w:t>
      </w:r>
    </w:p>
    <w:p w:rsidR="00077561" w:rsidRDefault="00C93455">
      <w:pPr>
        <w:snapToGrid w:val="0"/>
        <w:spacing w:beforeLines="30" w:before="72" w:afterLines="30" w:after="72" w:line="288" w:lineRule="auto"/>
        <w:jc w:val="both"/>
        <w:rPr>
          <w:rFonts w:eastAsia="宋体"/>
        </w:rPr>
      </w:pPr>
      <w:r>
        <w:rPr>
          <w:rFonts w:eastAsia="宋体" w:hint="eastAsia"/>
        </w:rPr>
        <w:t>For timing advance management for mobility, it mainly intends to maintain TA for multiple</w:t>
      </w:r>
      <w:r>
        <w:rPr>
          <w:rFonts w:eastAsia="宋体" w:hint="eastAsia"/>
        </w:rPr>
        <w:t xml:space="preserve"> candidate target cells but not apply them before the target cell is activated, therefore managing multiple TAs and enabling one of the TAs for uplink timing determination should be regarded as a starting point for studying TA enhancement of Rel-18 mobilit</w:t>
      </w:r>
      <w:r>
        <w:rPr>
          <w:rFonts w:eastAsia="宋体" w:hint="eastAsia"/>
        </w:rPr>
        <w:t>y.</w:t>
      </w:r>
    </w:p>
    <w:p w:rsidR="00077561" w:rsidRDefault="00C93455">
      <w:pPr>
        <w:snapToGrid w:val="0"/>
        <w:spacing w:beforeLines="30" w:before="72" w:afterLines="30" w:after="72" w:line="288" w:lineRule="auto"/>
        <w:jc w:val="both"/>
        <w:rPr>
          <w:rFonts w:eastAsia="宋体"/>
        </w:rPr>
      </w:pPr>
      <w:r>
        <w:rPr>
          <w:rFonts w:eastAsia="宋体" w:hint="eastAsia"/>
        </w:rPr>
        <w:lastRenderedPageBreak/>
        <w:t xml:space="preserve">Figure 1 below illustrates one possible procedure of timing advance management for mobility latency reduction. UE determines uplink timing of uplink transmissions to the source cell based on timing advance associated with the source cell and determines </w:t>
      </w:r>
      <w:r>
        <w:rPr>
          <w:rFonts w:eastAsia="宋体" w:hint="eastAsia"/>
        </w:rPr>
        <w:t xml:space="preserve">uplink timing of uplink transmissions to the target cell indicated by the cell switch command based on the corresponding timing advance. </w:t>
      </w:r>
    </w:p>
    <w:p w:rsidR="00077561" w:rsidRDefault="00C93455">
      <w:pPr>
        <w:snapToGrid w:val="0"/>
        <w:spacing w:beforeLines="30" w:before="72" w:afterLines="30" w:after="72" w:line="288" w:lineRule="auto"/>
        <w:jc w:val="center"/>
      </w:pPr>
      <w:r>
        <w:rPr>
          <w:noProof/>
        </w:rPr>
        <w:drawing>
          <wp:inline distT="0" distB="0" distL="114300" distR="114300">
            <wp:extent cx="3717290" cy="2023745"/>
            <wp:effectExtent l="0" t="0" r="1651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717290" cy="2023745"/>
                    </a:xfrm>
                    <a:prstGeom prst="rect">
                      <a:avLst/>
                    </a:prstGeom>
                    <a:noFill/>
                    <a:ln>
                      <a:noFill/>
                    </a:ln>
                  </pic:spPr>
                </pic:pic>
              </a:graphicData>
            </a:graphic>
          </wp:inline>
        </w:drawing>
      </w:r>
    </w:p>
    <w:p w:rsidR="00077561" w:rsidRDefault="00C93455">
      <w:pPr>
        <w:snapToGrid w:val="0"/>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Timing advance management</w:t>
      </w:r>
    </w:p>
    <w:p w:rsidR="00077561" w:rsidRDefault="00C93455">
      <w:pPr>
        <w:snapToGrid w:val="0"/>
        <w:spacing w:beforeLines="30" w:before="72" w:afterLines="30" w:after="72" w:line="288" w:lineRule="auto"/>
        <w:jc w:val="both"/>
        <w:rPr>
          <w:rFonts w:eastAsia="宋体"/>
        </w:rPr>
      </w:pPr>
      <w:r>
        <w:rPr>
          <w:rFonts w:eastAsia="宋体" w:hint="eastAsia"/>
        </w:rPr>
        <w:t>As TA enhancement is being discussed under another agenda item, i.e. A.I. two TAs</w:t>
      </w:r>
      <w:r>
        <w:rPr>
          <w:rFonts w:eastAsia="宋体" w:hint="eastAsia"/>
        </w:rPr>
        <w:t xml:space="preserve"> for multi-DCI multi-</w:t>
      </w:r>
      <w:proofErr w:type="spellStart"/>
      <w:r>
        <w:rPr>
          <w:rFonts w:eastAsia="宋体" w:hint="eastAsia"/>
        </w:rPr>
        <w:t>TRP</w:t>
      </w:r>
      <w:proofErr w:type="spellEnd"/>
      <w:r>
        <w:rPr>
          <w:rFonts w:eastAsia="宋体" w:hint="eastAsia"/>
        </w:rPr>
        <w:t xml:space="preserve">, and has made some preliminary progresses. In order to minimize workload on both agenda items, we propose to design as much commonalities as possible for TA enhancement of Rel-18 MIMO two TAs and Rel-18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based inter-cell mobil</w:t>
      </w:r>
      <w:r>
        <w:rPr>
          <w:rFonts w:eastAsia="宋体" w:hint="eastAsia"/>
        </w:rPr>
        <w:t xml:space="preserve">ity, e.g., design a unified </w:t>
      </w:r>
      <w:proofErr w:type="spellStart"/>
      <w:r>
        <w:rPr>
          <w:rFonts w:eastAsia="宋体" w:hint="eastAsia"/>
        </w:rPr>
        <w:t>PDCCH</w:t>
      </w:r>
      <w:proofErr w:type="spellEnd"/>
      <w:r>
        <w:rPr>
          <w:rFonts w:eastAsia="宋体" w:hint="eastAsia"/>
        </w:rPr>
        <w:t xml:space="preserve"> order or TAC signaling. Meanwhile whether to reuse similar design on multiple TAG configurations supported in Rel-18 MIMO two TAs enhancement needs to be further justified.</w:t>
      </w:r>
    </w:p>
    <w:p w:rsidR="00077561" w:rsidRDefault="00C93455">
      <w:pPr>
        <w:snapToGrid w:val="0"/>
        <w:spacing w:beforeLines="30" w:before="72" w:afterLines="30" w:after="72" w:line="288" w:lineRule="auto"/>
        <w:jc w:val="both"/>
      </w:pPr>
      <w:r>
        <w:rPr>
          <w:rFonts w:eastAsia="宋体" w:hint="eastAsia"/>
          <w:b/>
          <w:bCs/>
          <w:i/>
          <w:iCs/>
        </w:rPr>
        <w:t>Proposal</w:t>
      </w:r>
      <w:r>
        <w:rPr>
          <w:rFonts w:hint="eastAsia"/>
          <w:b/>
          <w:bCs/>
          <w:i/>
          <w:iCs/>
        </w:rPr>
        <w:t xml:space="preserve"> 1:</w:t>
      </w:r>
      <w:r>
        <w:rPr>
          <w:rFonts w:hint="eastAsia"/>
          <w:i/>
          <w:iCs/>
        </w:rPr>
        <w:t xml:space="preserve"> </w:t>
      </w:r>
      <w:r>
        <w:rPr>
          <w:rFonts w:eastAsia="宋体" w:hint="eastAsia"/>
          <w:i/>
          <w:iCs/>
        </w:rPr>
        <w:t>It is recommended to maintain as much</w:t>
      </w:r>
      <w:r>
        <w:rPr>
          <w:rFonts w:eastAsia="宋体" w:hint="eastAsia"/>
          <w:i/>
          <w:iCs/>
        </w:rPr>
        <w:t xml:space="preserve"> commonalities as possible on timing advance enhancement for both agenda items 9.1.1.2 (i.e. two-TAs for MIMO) and 9.12.2(i.e. TA for mobility).</w:t>
      </w:r>
    </w:p>
    <w:p w:rsidR="00077561" w:rsidRDefault="00C93455">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Time Alignment group</w:t>
      </w:r>
      <w:r>
        <w:rPr>
          <w:rFonts w:eastAsia="宋体" w:hint="eastAsia"/>
          <w:b/>
          <w:sz w:val="24"/>
          <w:szCs w:val="20"/>
        </w:rPr>
        <w:t xml:space="preserve"> (TAG)</w:t>
      </w:r>
    </w:p>
    <w:p w:rsidR="00077561" w:rsidRDefault="00C93455">
      <w:pPr>
        <w:snapToGrid w:val="0"/>
        <w:spacing w:beforeLines="30" w:before="72" w:afterLines="30" w:after="72" w:line="288" w:lineRule="auto"/>
        <w:jc w:val="both"/>
        <w:rPr>
          <w:rFonts w:eastAsia="宋体"/>
        </w:rPr>
      </w:pPr>
      <w:r>
        <w:rPr>
          <w:rFonts w:eastAsia="宋体" w:hint="eastAsia"/>
        </w:rPr>
        <w:t xml:space="preserve">In A.I. 9.1.1.2, the issue on whether to configure two </w:t>
      </w:r>
      <w:proofErr w:type="spellStart"/>
      <w:r>
        <w:rPr>
          <w:rFonts w:eastAsia="宋体" w:hint="eastAsia"/>
        </w:rPr>
        <w:t>TAGs</w:t>
      </w:r>
      <w:proofErr w:type="spellEnd"/>
      <w:r>
        <w:rPr>
          <w:rFonts w:eastAsia="宋体" w:hint="eastAsia"/>
        </w:rPr>
        <w:t xml:space="preserve"> within a serving cell or</w:t>
      </w:r>
      <w:r>
        <w:rPr>
          <w:rFonts w:eastAsia="宋体" w:hint="eastAsia"/>
        </w:rPr>
        <w:t xml:space="preserve"> two TAs within one TAG within a serving cell has been discussed and it has been agreed that more than one </w:t>
      </w:r>
      <w:proofErr w:type="spellStart"/>
      <w:r>
        <w:rPr>
          <w:rFonts w:eastAsia="宋体" w:hint="eastAsia"/>
        </w:rPr>
        <w:t>TAGs</w:t>
      </w:r>
      <w:proofErr w:type="spellEnd"/>
      <w:r>
        <w:rPr>
          <w:rFonts w:eastAsia="宋体" w:hint="eastAsia"/>
        </w:rPr>
        <w:t xml:space="preserve"> can be configured within a serving cell. However, for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based inter-cell mobility, the analogous issue needs to be discussed as well for the</w:t>
      </w:r>
      <w:r>
        <w:rPr>
          <w:rFonts w:eastAsia="宋体" w:hint="eastAsia"/>
        </w:rPr>
        <w:t xml:space="preserve"> reason that there are some differences between those two scenarios.</w:t>
      </w:r>
    </w:p>
    <w:p w:rsidR="00077561" w:rsidRDefault="00C93455">
      <w:pPr>
        <w:snapToGrid w:val="0"/>
        <w:spacing w:beforeLines="30" w:before="72" w:afterLines="30" w:after="72" w:line="288" w:lineRule="auto"/>
        <w:jc w:val="both"/>
        <w:rPr>
          <w:rFonts w:eastAsia="宋体"/>
        </w:rPr>
      </w:pPr>
      <w:r>
        <w:rPr>
          <w:rFonts w:eastAsia="宋体" w:hint="eastAsia"/>
        </w:rPr>
        <w:t>In multi-DCI multi-</w:t>
      </w:r>
      <w:proofErr w:type="spellStart"/>
      <w:r>
        <w:rPr>
          <w:rFonts w:eastAsia="宋体" w:hint="eastAsia"/>
        </w:rPr>
        <w:t>TRP</w:t>
      </w:r>
      <w:proofErr w:type="spellEnd"/>
      <w:r>
        <w:rPr>
          <w:rFonts w:eastAsia="宋体" w:hint="eastAsia"/>
        </w:rPr>
        <w:t xml:space="preserve"> operation, only one set of TAG configurations is needed, and UE is required to maintain each timing advance for the respective TAG and further determine uplink timi</w:t>
      </w:r>
      <w:r>
        <w:rPr>
          <w:rFonts w:eastAsia="宋体" w:hint="eastAsia"/>
        </w:rPr>
        <w:t xml:space="preserve">ng of uplink transmissions associated with each of the </w:t>
      </w:r>
      <w:proofErr w:type="spellStart"/>
      <w:r>
        <w:rPr>
          <w:rFonts w:eastAsia="宋体" w:hint="eastAsia"/>
        </w:rPr>
        <w:t>TAGs</w:t>
      </w:r>
      <w:proofErr w:type="spellEnd"/>
      <w:r>
        <w:rPr>
          <w:rFonts w:eastAsia="宋体" w:hint="eastAsia"/>
        </w:rPr>
        <w:t>. However, in inter-cell mobility operation, serving cell configuration for source cell and candidate cells may be different depending on the configuration of candidate cells, e.g. multiple candida</w:t>
      </w:r>
      <w:r>
        <w:rPr>
          <w:rFonts w:eastAsia="宋体" w:hint="eastAsia"/>
        </w:rPr>
        <w:t xml:space="preserve">te cell group configurations are configured, therefore multiple sets of TAG configurations are required, wherein each set is associated with a source cell or a candidate cell. </w:t>
      </w:r>
    </w:p>
    <w:p w:rsidR="00077561" w:rsidRDefault="00C93455">
      <w:pPr>
        <w:snapToGrid w:val="0"/>
        <w:spacing w:beforeLines="30" w:before="72" w:afterLines="30" w:after="72" w:line="288" w:lineRule="auto"/>
        <w:jc w:val="both"/>
        <w:rPr>
          <w:rFonts w:eastAsia="宋体"/>
        </w:rPr>
      </w:pPr>
      <w:r>
        <w:rPr>
          <w:rFonts w:eastAsia="宋体" w:hint="eastAsia"/>
        </w:rPr>
        <w:t>In an example shown in Figure 2, four serving cells are configured for source c</w:t>
      </w:r>
      <w:r>
        <w:rPr>
          <w:rFonts w:eastAsia="宋体" w:hint="eastAsia"/>
        </w:rPr>
        <w:t>ell and two serving cells are configured for target cell. Normally speaking, indexes of serving cells associated with source cell and target cell should be individual, and TAG configuration of source cell and target cell should also be individual according</w:t>
      </w:r>
      <w:r>
        <w:rPr>
          <w:rFonts w:eastAsia="宋体" w:hint="eastAsia"/>
        </w:rPr>
        <w:t>ly, otherwise a quite complex association will be required.</w:t>
      </w:r>
    </w:p>
    <w:p w:rsidR="00077561" w:rsidRDefault="00C93455">
      <w:pPr>
        <w:snapToGrid w:val="0"/>
        <w:spacing w:beforeLines="30" w:before="72" w:afterLines="30" w:after="72" w:line="288" w:lineRule="auto"/>
        <w:jc w:val="center"/>
      </w:pPr>
      <w:r>
        <w:rPr>
          <w:noProof/>
        </w:rPr>
        <w:lastRenderedPageBreak/>
        <w:drawing>
          <wp:inline distT="0" distB="0" distL="114300" distR="114300">
            <wp:extent cx="3373755" cy="1463675"/>
            <wp:effectExtent l="0" t="0" r="171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373755" cy="1463675"/>
                    </a:xfrm>
                    <a:prstGeom prst="rect">
                      <a:avLst/>
                    </a:prstGeom>
                    <a:noFill/>
                    <a:ln>
                      <a:noFill/>
                    </a:ln>
                  </pic:spPr>
                </pic:pic>
              </a:graphicData>
            </a:graphic>
          </wp:inline>
        </w:drawing>
      </w:r>
    </w:p>
    <w:p w:rsidR="00077561" w:rsidRDefault="00C93455">
      <w:pPr>
        <w:snapToGrid w:val="0"/>
        <w:spacing w:beforeLines="30" w:before="72" w:afterLines="30" w:after="72" w:line="288" w:lineRule="auto"/>
        <w:jc w:val="center"/>
        <w:rPr>
          <w:rFonts w:eastAsia="宋体"/>
        </w:rPr>
      </w:pPr>
      <w:r>
        <w:rPr>
          <w:rFonts w:eastAsia="宋体" w:hint="eastAsia"/>
          <w:b/>
          <w:bCs/>
        </w:rPr>
        <w:t>Figure</w:t>
      </w:r>
      <w:r>
        <w:rPr>
          <w:rFonts w:eastAsia="宋体" w:hint="eastAsia"/>
        </w:rPr>
        <w:t xml:space="preserve"> </w:t>
      </w:r>
      <w:r>
        <w:rPr>
          <w:rFonts w:eastAsia="宋体" w:hint="eastAsia"/>
          <w:b/>
          <w:bCs/>
        </w:rPr>
        <w:t>2</w:t>
      </w:r>
      <w:r>
        <w:rPr>
          <w:rFonts w:eastAsia="宋体" w:hint="eastAsia"/>
        </w:rPr>
        <w:t xml:space="preserve"> Cell group configuration of source cell and target cell in CA scenario</w:t>
      </w:r>
    </w:p>
    <w:p w:rsidR="00077561" w:rsidRDefault="00C93455">
      <w:pPr>
        <w:snapToGrid w:val="0"/>
        <w:spacing w:beforeLines="30" w:before="72" w:afterLines="30" w:after="72" w:line="288" w:lineRule="auto"/>
        <w:ind w:left="-60"/>
        <w:jc w:val="both"/>
        <w:rPr>
          <w:rFonts w:eastAsia="宋体"/>
          <w:i/>
          <w:iCs/>
        </w:rPr>
      </w:pPr>
      <w:r>
        <w:rPr>
          <w:rFonts w:eastAsia="宋体" w:hint="eastAsia"/>
          <w:b/>
          <w:bCs/>
          <w:i/>
          <w:iCs/>
        </w:rPr>
        <w:t>Proposal 2:</w:t>
      </w:r>
      <w:r>
        <w:rPr>
          <w:rFonts w:eastAsia="宋体" w:hint="eastAsia"/>
          <w:i/>
          <w:iCs/>
        </w:rPr>
        <w:t xml:space="preserve"> Regrading TAG configuration for </w:t>
      </w:r>
      <w:proofErr w:type="spellStart"/>
      <w:r>
        <w:rPr>
          <w:rFonts w:eastAsia="宋体" w:hint="eastAsia"/>
          <w:i/>
          <w:iCs/>
        </w:rPr>
        <w:t>L1</w:t>
      </w:r>
      <w:proofErr w:type="spellEnd"/>
      <w:r>
        <w:rPr>
          <w:rFonts w:eastAsia="宋体" w:hint="eastAsia"/>
          <w:i/>
          <w:iCs/>
        </w:rPr>
        <w:t>/</w:t>
      </w:r>
      <w:proofErr w:type="spellStart"/>
      <w:r>
        <w:rPr>
          <w:rFonts w:eastAsia="宋体" w:hint="eastAsia"/>
          <w:i/>
          <w:iCs/>
        </w:rPr>
        <w:t>L2</w:t>
      </w:r>
      <w:proofErr w:type="spellEnd"/>
      <w:r>
        <w:rPr>
          <w:rFonts w:eastAsia="宋体" w:hint="eastAsia"/>
          <w:i/>
          <w:iCs/>
        </w:rPr>
        <w:t xml:space="preserve"> based inter-cell mobility, support individual TAG configuration for source cell and candidate cells.</w:t>
      </w:r>
    </w:p>
    <w:p w:rsidR="00077561" w:rsidRDefault="00C93455">
      <w:pPr>
        <w:snapToGrid w:val="0"/>
        <w:spacing w:beforeLines="30" w:before="72" w:afterLines="30" w:after="72" w:line="288" w:lineRule="auto"/>
        <w:ind w:left="-60"/>
        <w:jc w:val="both"/>
        <w:rPr>
          <w:rFonts w:eastAsia="宋体"/>
        </w:rPr>
      </w:pPr>
      <w:r>
        <w:rPr>
          <w:rFonts w:eastAsia="宋体" w:hint="eastAsia"/>
        </w:rPr>
        <w:t>In order to reduce interruption latency caused by UL synchronization, timing advances associated with the configured</w:t>
      </w:r>
      <w:r>
        <w:rPr>
          <w:rFonts w:eastAsia="宋体" w:hint="eastAsia"/>
        </w:rPr>
        <w:t xml:space="preserve"> TAG for candidate cell(s) should be maintained in addition to TA acquisition before cell switch command. The maintained timing advance for target cell can not be applied or take effect until receiving cell switch command or cell switch is completed.</w:t>
      </w:r>
    </w:p>
    <w:p w:rsidR="00077561" w:rsidRDefault="00C93455">
      <w:pPr>
        <w:snapToGrid w:val="0"/>
        <w:spacing w:beforeLines="30" w:before="72" w:afterLines="30" w:after="72" w:line="288" w:lineRule="auto"/>
        <w:ind w:left="-60"/>
        <w:jc w:val="both"/>
        <w:rPr>
          <w:rFonts w:eastAsia="宋体"/>
        </w:rPr>
      </w:pPr>
      <w:r>
        <w:rPr>
          <w:rFonts w:eastAsia="宋体" w:hint="eastAsia"/>
        </w:rPr>
        <w:t>If in</w:t>
      </w:r>
      <w:r>
        <w:rPr>
          <w:rFonts w:eastAsia="宋体" w:hint="eastAsia"/>
        </w:rPr>
        <w:t xml:space="preserve">dividual TAG configuration of different Cells is supported, </w:t>
      </w:r>
      <w:proofErr w:type="spellStart"/>
      <w:r>
        <w:rPr>
          <w:rFonts w:eastAsia="宋体" w:hint="eastAsia"/>
        </w:rPr>
        <w:t>TAGs</w:t>
      </w:r>
      <w:proofErr w:type="spellEnd"/>
      <w:r>
        <w:rPr>
          <w:rFonts w:eastAsia="宋体" w:hint="eastAsia"/>
        </w:rPr>
        <w:t xml:space="preserve"> configured for different cells might have the same TAG-ID, therefore the association between TAG and candidate cell can be considered analogous to the association between TAG and TRP.   </w:t>
      </w:r>
    </w:p>
    <w:p w:rsidR="00077561" w:rsidRDefault="00C93455">
      <w:pPr>
        <w:snapToGrid w:val="0"/>
        <w:spacing w:beforeLines="30" w:before="72" w:afterLines="30" w:after="72" w:line="288" w:lineRule="auto"/>
        <w:ind w:left="-60"/>
        <w:jc w:val="both"/>
        <w:rPr>
          <w:rFonts w:eastAsia="宋体"/>
        </w:rPr>
      </w:pPr>
      <w:r>
        <w:rPr>
          <w:rFonts w:eastAsia="宋体" w:hint="eastAsia"/>
        </w:rPr>
        <w:t>Diff</w:t>
      </w:r>
      <w:r>
        <w:rPr>
          <w:rFonts w:eastAsia="宋体" w:hint="eastAsia"/>
        </w:rPr>
        <w:t>erent from TA enhancements for multi-DCI multi-</w:t>
      </w:r>
      <w:proofErr w:type="spellStart"/>
      <w:r>
        <w:rPr>
          <w:rFonts w:eastAsia="宋体" w:hint="eastAsia"/>
        </w:rPr>
        <w:t>TRP</w:t>
      </w:r>
      <w:proofErr w:type="spellEnd"/>
      <w:r>
        <w:rPr>
          <w:rFonts w:eastAsia="宋体" w:hint="eastAsia"/>
        </w:rPr>
        <w:t>, uplink transmissions associated with candidate cells may not be transmitted simultaneously with those associated with source cell, hence the maintained TA values for candidate cells are not needed to be a</w:t>
      </w:r>
      <w:r>
        <w:rPr>
          <w:rFonts w:eastAsia="宋体" w:hint="eastAsia"/>
        </w:rPr>
        <w:t xml:space="preserve">ssociated with UL channels/signals before cell switching. Based on the above analysis, we think that only the association between TAG and candidate cell is required for mobility.  </w:t>
      </w:r>
    </w:p>
    <w:p w:rsidR="00077561" w:rsidRDefault="00C93455">
      <w:pPr>
        <w:snapToGrid w:val="0"/>
        <w:spacing w:beforeLines="30" w:before="72" w:afterLines="30" w:after="72" w:line="288" w:lineRule="auto"/>
        <w:ind w:left="-60"/>
        <w:jc w:val="both"/>
        <w:rPr>
          <w:rFonts w:eastAsia="宋体"/>
          <w:i/>
          <w:iCs/>
        </w:rPr>
      </w:pPr>
      <w:r>
        <w:rPr>
          <w:rFonts w:eastAsia="宋体" w:hint="eastAsia"/>
          <w:b/>
          <w:bCs/>
          <w:i/>
          <w:iCs/>
        </w:rPr>
        <w:t>Proposal 3:</w:t>
      </w:r>
      <w:r>
        <w:rPr>
          <w:rFonts w:eastAsia="宋体" w:hint="eastAsia"/>
          <w:i/>
          <w:iCs/>
        </w:rPr>
        <w:t xml:space="preserve"> Support introducing association between TAG and cell to identif</w:t>
      </w:r>
      <w:r>
        <w:rPr>
          <w:rFonts w:eastAsia="宋体" w:hint="eastAsia"/>
          <w:i/>
          <w:iCs/>
        </w:rPr>
        <w:t xml:space="preserve">y </w:t>
      </w:r>
      <w:proofErr w:type="spellStart"/>
      <w:r>
        <w:rPr>
          <w:rFonts w:eastAsia="宋体" w:hint="eastAsia"/>
          <w:i/>
          <w:iCs/>
        </w:rPr>
        <w:t>TAGs</w:t>
      </w:r>
      <w:proofErr w:type="spellEnd"/>
      <w:r>
        <w:rPr>
          <w:rFonts w:eastAsia="宋体" w:hint="eastAsia"/>
          <w:i/>
          <w:iCs/>
        </w:rPr>
        <w:t xml:space="preserve"> configured for source cell and candidate cells.</w:t>
      </w:r>
    </w:p>
    <w:p w:rsidR="00077561" w:rsidRDefault="00C93455">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bookmarkStart w:id="0" w:name="_GoBack"/>
      <w:bookmarkEnd w:id="0"/>
      <w:r>
        <w:rPr>
          <w:rFonts w:eastAsia="宋体" w:hint="eastAsia"/>
          <w:b/>
          <w:sz w:val="24"/>
          <w:szCs w:val="20"/>
        </w:rPr>
        <w:t>Timing Advance</w:t>
      </w:r>
      <w:r>
        <w:rPr>
          <w:rFonts w:eastAsia="宋体" w:hint="eastAsia"/>
          <w:b/>
          <w:sz w:val="24"/>
          <w:szCs w:val="20"/>
        </w:rPr>
        <w:t xml:space="preserve"> Acquisition</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In general, network acquires </w:t>
      </w:r>
      <w:r>
        <w:rPr>
          <w:rFonts w:eastAsia="宋体" w:hint="eastAsia"/>
        </w:rPr>
        <w:t xml:space="preserve">the initial timing advance </w:t>
      </w:r>
      <w:r>
        <w:rPr>
          <w:rFonts w:eastAsia="宋体" w:hint="eastAsia"/>
        </w:rPr>
        <w:t xml:space="preserve">based on </w:t>
      </w:r>
      <w:proofErr w:type="spellStart"/>
      <w:r>
        <w:rPr>
          <w:rFonts w:eastAsia="宋体" w:hint="eastAsia"/>
        </w:rPr>
        <w:t>PRACH</w:t>
      </w:r>
      <w:proofErr w:type="spellEnd"/>
      <w:r>
        <w:rPr>
          <w:rFonts w:eastAsia="宋体" w:hint="eastAsia"/>
        </w:rPr>
        <w:t xml:space="preserve"> transmission from UE and indicates timing advance value to UE through </w:t>
      </w:r>
      <w:proofErr w:type="spellStart"/>
      <w:r>
        <w:rPr>
          <w:rFonts w:eastAsia="宋体" w:hint="eastAsia"/>
        </w:rPr>
        <w:t>RAR</w:t>
      </w:r>
      <w:proofErr w:type="spellEnd"/>
      <w:r>
        <w:rPr>
          <w:rFonts w:eastAsia="宋体" w:hint="eastAsia"/>
        </w:rPr>
        <w:t xml:space="preserve"> or </w:t>
      </w:r>
      <w:proofErr w:type="spellStart"/>
      <w:r>
        <w:rPr>
          <w:rFonts w:eastAsia="宋体" w:hint="eastAsia"/>
        </w:rPr>
        <w:t>MSGB</w:t>
      </w:r>
      <w:proofErr w:type="spellEnd"/>
      <w:r>
        <w:rPr>
          <w:rFonts w:eastAsia="宋体" w:hint="eastAsia"/>
        </w:rPr>
        <w:t xml:space="preserve">, wherein </w:t>
      </w:r>
      <w:proofErr w:type="spellStart"/>
      <w:r>
        <w:rPr>
          <w:rFonts w:eastAsia="宋体" w:hint="eastAsia"/>
        </w:rPr>
        <w:t>RAR</w:t>
      </w:r>
      <w:proofErr w:type="spellEnd"/>
      <w:r>
        <w:rPr>
          <w:rFonts w:eastAsia="宋体" w:hint="eastAsia"/>
        </w:rPr>
        <w:t xml:space="preserve"> or </w:t>
      </w:r>
      <w:proofErr w:type="spellStart"/>
      <w:r>
        <w:rPr>
          <w:rFonts w:eastAsia="宋体" w:hint="eastAsia"/>
        </w:rPr>
        <w:t>MSGB</w:t>
      </w:r>
      <w:proofErr w:type="spellEnd"/>
      <w:r>
        <w:rPr>
          <w:rFonts w:eastAsia="宋体" w:hint="eastAsia"/>
        </w:rPr>
        <w:t xml:space="preserve"> is associated with a </w:t>
      </w:r>
      <w:proofErr w:type="gramStart"/>
      <w:r>
        <w:rPr>
          <w:rFonts w:eastAsia="宋体" w:hint="eastAsia"/>
        </w:rPr>
        <w:t>Random Access</w:t>
      </w:r>
      <w:proofErr w:type="gramEnd"/>
      <w:r>
        <w:rPr>
          <w:rFonts w:eastAsia="宋体" w:hint="eastAsia"/>
        </w:rPr>
        <w:t xml:space="preserve"> Preamble </w:t>
      </w:r>
      <w:proofErr w:type="spellStart"/>
      <w:r>
        <w:rPr>
          <w:rFonts w:eastAsia="宋体" w:hint="eastAsia"/>
        </w:rPr>
        <w:t>IDentifier</w:t>
      </w:r>
      <w:proofErr w:type="spellEnd"/>
      <w:r>
        <w:rPr>
          <w:rFonts w:eastAsia="宋体" w:hint="eastAsia"/>
        </w:rPr>
        <w:t xml:space="preserve"> (RAPID).</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For </w:t>
      </w:r>
      <w:proofErr w:type="spellStart"/>
      <w:r>
        <w:rPr>
          <w:rFonts w:eastAsia="宋体" w:hint="eastAsia"/>
        </w:rPr>
        <w:t>CBRA</w:t>
      </w:r>
      <w:proofErr w:type="spellEnd"/>
      <w:r>
        <w:rPr>
          <w:rFonts w:eastAsia="宋体" w:hint="eastAsia"/>
        </w:rPr>
        <w:t xml:space="preserve">, UE is required to perform </w:t>
      </w:r>
      <w:proofErr w:type="spellStart"/>
      <w:r>
        <w:rPr>
          <w:rFonts w:eastAsia="宋体" w:hint="eastAsia"/>
        </w:rPr>
        <w:t>SSB</w:t>
      </w:r>
      <w:proofErr w:type="spellEnd"/>
      <w:r>
        <w:rPr>
          <w:rFonts w:eastAsia="宋体" w:hint="eastAsia"/>
        </w:rPr>
        <w:t xml:space="preserve"> based measurement to determine a </w:t>
      </w:r>
      <w:proofErr w:type="spellStart"/>
      <w:r>
        <w:rPr>
          <w:rFonts w:eastAsia="宋体" w:hint="eastAsia"/>
        </w:rPr>
        <w:t>PRACH</w:t>
      </w:r>
      <w:proofErr w:type="spellEnd"/>
      <w:r>
        <w:rPr>
          <w:rFonts w:eastAsia="宋体" w:hint="eastAsia"/>
        </w:rPr>
        <w:t xml:space="preserve"> occasion for preamble transmission. If the same logic is used for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based inter cell mobility, it seems that</w:t>
      </w:r>
      <w:r>
        <w:rPr>
          <w:rFonts w:eastAsia="宋体" w:hint="eastAsia"/>
        </w:rPr>
        <w:t xml:space="preserve"> measurement for all candidate cells is extremely complicated and time-consuming. Moreover, we think that it is not clear till now on candidate cell configuration and corresponding measurement configuration, so it is hard to justify the impact of different</w:t>
      </w:r>
      <w:r>
        <w:rPr>
          <w:rFonts w:eastAsia="宋体" w:hint="eastAsia"/>
        </w:rPr>
        <w:t xml:space="preserve"> candidate cell configuration and related measurement configuration in </w:t>
      </w:r>
      <w:proofErr w:type="spellStart"/>
      <w:r>
        <w:rPr>
          <w:rFonts w:eastAsia="宋体" w:hint="eastAsia"/>
        </w:rPr>
        <w:t>CBRA</w:t>
      </w:r>
      <w:proofErr w:type="spellEnd"/>
      <w:r>
        <w:rPr>
          <w:rFonts w:eastAsia="宋体" w:hint="eastAsia"/>
        </w:rPr>
        <w:t xml:space="preserve"> procedure.</w:t>
      </w:r>
    </w:p>
    <w:p w:rsidR="00077561" w:rsidRDefault="00C93455">
      <w:pPr>
        <w:snapToGrid w:val="0"/>
        <w:spacing w:beforeLines="30" w:before="72" w:afterLines="30" w:after="72" w:line="288" w:lineRule="auto"/>
        <w:ind w:left="-60"/>
        <w:jc w:val="both"/>
        <w:rPr>
          <w:rFonts w:eastAsia="宋体"/>
          <w:i/>
          <w:iCs/>
        </w:rPr>
      </w:pPr>
      <w:r>
        <w:rPr>
          <w:rFonts w:eastAsia="宋体" w:hint="eastAsia"/>
          <w:b/>
          <w:bCs/>
          <w:i/>
          <w:iCs/>
        </w:rPr>
        <w:t>Observation 1:</w:t>
      </w:r>
      <w:r>
        <w:rPr>
          <w:rFonts w:eastAsia="宋体" w:hint="eastAsia"/>
          <w:i/>
          <w:iCs/>
        </w:rPr>
        <w:t xml:space="preserve"> </w:t>
      </w:r>
      <w:proofErr w:type="spellStart"/>
      <w:r>
        <w:rPr>
          <w:rFonts w:eastAsia="宋体" w:hint="eastAsia"/>
          <w:i/>
          <w:iCs/>
        </w:rPr>
        <w:t>CBRA</w:t>
      </w:r>
      <w:proofErr w:type="spellEnd"/>
      <w:r>
        <w:rPr>
          <w:rFonts w:eastAsia="宋体" w:hint="eastAsia"/>
          <w:i/>
          <w:iCs/>
        </w:rPr>
        <w:t xml:space="preserve"> </w:t>
      </w:r>
      <w:r>
        <w:rPr>
          <w:rFonts w:eastAsia="宋体" w:hint="eastAsia"/>
          <w:i/>
          <w:iCs/>
        </w:rPr>
        <w:t xml:space="preserve">procedures </w:t>
      </w:r>
      <w:r>
        <w:rPr>
          <w:rFonts w:eastAsia="宋体" w:hint="eastAsia"/>
          <w:i/>
          <w:iCs/>
        </w:rPr>
        <w:t>to acquire timing advance values for candidate cells can be time-consuming.</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For </w:t>
      </w:r>
      <w:proofErr w:type="spellStart"/>
      <w:r>
        <w:rPr>
          <w:rFonts w:eastAsia="宋体" w:hint="eastAsia"/>
        </w:rPr>
        <w:t>CFRA</w:t>
      </w:r>
      <w:proofErr w:type="spellEnd"/>
      <w:r>
        <w:rPr>
          <w:rFonts w:eastAsia="宋体" w:hint="eastAsia"/>
        </w:rPr>
        <w:t xml:space="preserve">, </w:t>
      </w:r>
      <w:proofErr w:type="spellStart"/>
      <w:r>
        <w:rPr>
          <w:rFonts w:eastAsia="宋体" w:hint="eastAsia"/>
        </w:rPr>
        <w:t>PDCCH</w:t>
      </w:r>
      <w:proofErr w:type="spellEnd"/>
      <w:r>
        <w:rPr>
          <w:rFonts w:eastAsia="宋体" w:hint="eastAsia"/>
        </w:rPr>
        <w:t xml:space="preserve"> </w:t>
      </w:r>
      <w:proofErr w:type="gramStart"/>
      <w:r>
        <w:rPr>
          <w:rFonts w:eastAsia="宋体" w:hint="eastAsia"/>
        </w:rPr>
        <w:t>order based</w:t>
      </w:r>
      <w:proofErr w:type="gramEnd"/>
      <w:r>
        <w:rPr>
          <w:rFonts w:eastAsia="宋体" w:hint="eastAsia"/>
        </w:rPr>
        <w:t xml:space="preserve"> RACH should be considered foremost</w:t>
      </w:r>
      <w:r>
        <w:rPr>
          <w:rFonts w:eastAsia="宋体" w:hint="eastAsia"/>
        </w:rPr>
        <w:t xml:space="preserve">. The UE can determine the </w:t>
      </w:r>
      <w:proofErr w:type="spellStart"/>
      <w:r>
        <w:rPr>
          <w:rFonts w:eastAsia="宋体" w:hint="eastAsia"/>
        </w:rPr>
        <w:t>PRACH</w:t>
      </w:r>
      <w:proofErr w:type="spellEnd"/>
      <w:r>
        <w:rPr>
          <w:rFonts w:eastAsia="宋体" w:hint="eastAsia"/>
        </w:rPr>
        <w:t xml:space="preserve"> occasions and the transmitted preamble directly based on the indication of </w:t>
      </w:r>
      <w:proofErr w:type="spellStart"/>
      <w:r>
        <w:rPr>
          <w:rFonts w:eastAsia="宋体" w:hint="eastAsia"/>
        </w:rPr>
        <w:t>PDCCH</w:t>
      </w:r>
      <w:proofErr w:type="spellEnd"/>
      <w:r>
        <w:rPr>
          <w:rFonts w:eastAsia="宋体" w:hint="eastAsia"/>
        </w:rPr>
        <w:t xml:space="preserve"> order. Without determination of the preamble index and the </w:t>
      </w:r>
      <w:proofErr w:type="spellStart"/>
      <w:r>
        <w:rPr>
          <w:rFonts w:eastAsia="宋体" w:hint="eastAsia"/>
        </w:rPr>
        <w:t>PRACH</w:t>
      </w:r>
      <w:proofErr w:type="spellEnd"/>
      <w:r>
        <w:rPr>
          <w:rFonts w:eastAsia="宋体" w:hint="eastAsia"/>
        </w:rPr>
        <w:t xml:space="preserve"> occasion by UE, timing advance acquisition can cost less time duration compar</w:t>
      </w:r>
      <w:r>
        <w:rPr>
          <w:rFonts w:eastAsia="宋体" w:hint="eastAsia"/>
        </w:rPr>
        <w:t xml:space="preserve">ed with </w:t>
      </w:r>
      <w:proofErr w:type="spellStart"/>
      <w:r>
        <w:rPr>
          <w:rFonts w:eastAsia="宋体" w:hint="eastAsia"/>
        </w:rPr>
        <w:t>CBRA</w:t>
      </w:r>
      <w:proofErr w:type="spellEnd"/>
      <w:r>
        <w:rPr>
          <w:rFonts w:eastAsia="宋体" w:hint="eastAsia"/>
        </w:rPr>
        <w:t>.</w:t>
      </w:r>
    </w:p>
    <w:p w:rsidR="00077561" w:rsidRDefault="00C93455">
      <w:pPr>
        <w:snapToGrid w:val="0"/>
        <w:spacing w:beforeLines="30" w:before="72" w:afterLines="30" w:after="72" w:line="288" w:lineRule="auto"/>
        <w:ind w:left="-60"/>
        <w:jc w:val="both"/>
        <w:rPr>
          <w:rFonts w:eastAsia="宋体"/>
        </w:rPr>
      </w:pPr>
      <w:r>
        <w:rPr>
          <w:rFonts w:eastAsia="宋体" w:hint="eastAsia"/>
          <w:b/>
          <w:bCs/>
          <w:i/>
          <w:iCs/>
        </w:rPr>
        <w:t>Proposal 4:</w:t>
      </w:r>
      <w:r>
        <w:rPr>
          <w:rFonts w:eastAsia="宋体" w:hint="eastAsia"/>
          <w:i/>
          <w:iCs/>
        </w:rPr>
        <w:t xml:space="preserve"> </w:t>
      </w:r>
      <w:proofErr w:type="spellStart"/>
      <w:r>
        <w:rPr>
          <w:rFonts w:eastAsia="宋体" w:hint="eastAsia"/>
          <w:i/>
          <w:iCs/>
        </w:rPr>
        <w:t>PDCCH</w:t>
      </w:r>
      <w:proofErr w:type="spellEnd"/>
      <w:r>
        <w:rPr>
          <w:rFonts w:eastAsia="宋体" w:hint="eastAsia"/>
          <w:i/>
          <w:iCs/>
        </w:rPr>
        <w:t xml:space="preserve"> </w:t>
      </w:r>
      <w:proofErr w:type="gramStart"/>
      <w:r>
        <w:rPr>
          <w:rFonts w:eastAsia="宋体" w:hint="eastAsia"/>
          <w:i/>
          <w:iCs/>
        </w:rPr>
        <w:t>order based</w:t>
      </w:r>
      <w:proofErr w:type="gramEnd"/>
      <w:r>
        <w:rPr>
          <w:rFonts w:eastAsia="宋体" w:hint="eastAsia"/>
          <w:i/>
          <w:iCs/>
        </w:rPr>
        <w:t xml:space="preserve"> RACH should be supported firstly to acquire timing advance for the candidate cells.</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As the detailed configurations related to DL/UL synchronization in the pre-configuration for cell switch has not been clarified </w:t>
      </w:r>
      <w:r>
        <w:rPr>
          <w:rFonts w:eastAsia="宋体" w:hint="eastAsia"/>
        </w:rPr>
        <w:t xml:space="preserve">by </w:t>
      </w:r>
      <w:proofErr w:type="spellStart"/>
      <w:r>
        <w:rPr>
          <w:rFonts w:eastAsia="宋体" w:hint="eastAsia"/>
        </w:rPr>
        <w:t>RAN2</w:t>
      </w:r>
      <w:proofErr w:type="spellEnd"/>
      <w:r>
        <w:rPr>
          <w:rFonts w:eastAsia="宋体" w:hint="eastAsia"/>
        </w:rPr>
        <w:t xml:space="preserve"> until now, and it is not clear whether both UL and UL synchronization for candidate cells can be completed before cell switching, the following analysis represents our initial views at this stage. If UE does not receive </w:t>
      </w:r>
      <w:proofErr w:type="spellStart"/>
      <w:r>
        <w:rPr>
          <w:rFonts w:eastAsia="宋体" w:hint="eastAsia"/>
        </w:rPr>
        <w:t>RRC</w:t>
      </w:r>
      <w:proofErr w:type="spellEnd"/>
      <w:r>
        <w:rPr>
          <w:rFonts w:eastAsia="宋体" w:hint="eastAsia"/>
        </w:rPr>
        <w:t xml:space="preserve"> messages indicative of s</w:t>
      </w:r>
      <w:r>
        <w:rPr>
          <w:rFonts w:eastAsia="宋体" w:hint="eastAsia"/>
        </w:rPr>
        <w:t xml:space="preserve">earch space or CORESET to receive downlink messages from candidate cells, UE should </w:t>
      </w:r>
      <w:r>
        <w:rPr>
          <w:rFonts w:eastAsia="宋体" w:hint="eastAsia"/>
        </w:rPr>
        <w:lastRenderedPageBreak/>
        <w:t xml:space="preserve">be capable of receiving </w:t>
      </w:r>
      <w:proofErr w:type="spellStart"/>
      <w:r>
        <w:rPr>
          <w:rFonts w:eastAsia="宋体" w:hint="eastAsia"/>
        </w:rPr>
        <w:t>RAR</w:t>
      </w:r>
      <w:proofErr w:type="spellEnd"/>
      <w:r>
        <w:rPr>
          <w:rFonts w:eastAsia="宋体" w:hint="eastAsia"/>
        </w:rPr>
        <w:t xml:space="preserve"> associated with candidate cells by utilizing search spaces configured for source cell. If search space or CORESET is configured for each candida</w:t>
      </w:r>
      <w:r>
        <w:rPr>
          <w:rFonts w:eastAsia="宋体" w:hint="eastAsia"/>
        </w:rPr>
        <w:t xml:space="preserve">te cell, detecting </w:t>
      </w:r>
      <w:proofErr w:type="spellStart"/>
      <w:r>
        <w:rPr>
          <w:rFonts w:eastAsia="宋体" w:hint="eastAsia"/>
        </w:rPr>
        <w:t>PDCCH</w:t>
      </w:r>
      <w:proofErr w:type="spellEnd"/>
      <w:r>
        <w:rPr>
          <w:rFonts w:eastAsia="宋体" w:hint="eastAsia"/>
        </w:rPr>
        <w:t xml:space="preserve"> order in all configured search spaces is a challenging work to UE. Based on the analysis above, </w:t>
      </w:r>
      <w:proofErr w:type="spellStart"/>
      <w:r>
        <w:rPr>
          <w:rFonts w:eastAsia="宋体" w:hint="eastAsia"/>
        </w:rPr>
        <w:t>PDCCH</w:t>
      </w:r>
      <w:proofErr w:type="spellEnd"/>
      <w:r>
        <w:rPr>
          <w:rFonts w:eastAsia="宋体" w:hint="eastAsia"/>
        </w:rPr>
        <w:t xml:space="preserve"> order from the source cell should be allowed to trigger random access procedures for candidate cells.</w:t>
      </w:r>
    </w:p>
    <w:p w:rsidR="00077561" w:rsidRDefault="00C93455">
      <w:pPr>
        <w:snapToGrid w:val="0"/>
        <w:spacing w:beforeLines="30" w:before="72" w:afterLines="30" w:after="72" w:line="288" w:lineRule="auto"/>
        <w:ind w:left="-60"/>
        <w:jc w:val="both"/>
        <w:rPr>
          <w:rFonts w:eastAsia="宋体"/>
          <w:i/>
          <w:iCs/>
        </w:rPr>
      </w:pPr>
      <w:r>
        <w:rPr>
          <w:rFonts w:eastAsia="宋体" w:hint="eastAsia"/>
          <w:b/>
          <w:bCs/>
          <w:i/>
          <w:iCs/>
        </w:rPr>
        <w:t>Proposal 5:</w:t>
      </w:r>
      <w:r>
        <w:rPr>
          <w:rFonts w:eastAsia="宋体" w:hint="eastAsia"/>
          <w:i/>
          <w:iCs/>
        </w:rPr>
        <w:t xml:space="preserve"> </w:t>
      </w:r>
      <w:proofErr w:type="spellStart"/>
      <w:r>
        <w:rPr>
          <w:rFonts w:eastAsia="宋体" w:hint="eastAsia"/>
          <w:i/>
          <w:iCs/>
        </w:rPr>
        <w:t>PDCCH</w:t>
      </w:r>
      <w:proofErr w:type="spellEnd"/>
      <w:r>
        <w:rPr>
          <w:rFonts w:eastAsia="宋体" w:hint="eastAsia"/>
          <w:i/>
          <w:iCs/>
        </w:rPr>
        <w:t xml:space="preserve"> </w:t>
      </w:r>
      <w:r>
        <w:rPr>
          <w:rFonts w:eastAsia="宋体" w:hint="eastAsia"/>
          <w:i/>
          <w:iCs/>
        </w:rPr>
        <w:t xml:space="preserve">order command from source cell can trigger RACH for candidate cells. </w:t>
      </w:r>
    </w:p>
    <w:p w:rsidR="00077561" w:rsidRDefault="00C93455">
      <w:pPr>
        <w:snapToGrid w:val="0"/>
        <w:spacing w:beforeLines="30" w:before="72" w:afterLines="30" w:after="72" w:line="288" w:lineRule="auto"/>
        <w:ind w:left="-60"/>
        <w:jc w:val="both"/>
        <w:rPr>
          <w:rFonts w:eastAsia="宋体"/>
        </w:rPr>
      </w:pPr>
      <w:r>
        <w:rPr>
          <w:rFonts w:eastAsia="宋体" w:hint="eastAsia"/>
        </w:rPr>
        <w:t>During discussion on Two TAs enhancement for multi-DCI multi-</w:t>
      </w:r>
      <w:proofErr w:type="spellStart"/>
      <w:r>
        <w:rPr>
          <w:rFonts w:eastAsia="宋体" w:hint="eastAsia"/>
        </w:rPr>
        <w:t>TRP</w:t>
      </w:r>
      <w:proofErr w:type="spellEnd"/>
      <w:r>
        <w:rPr>
          <w:rFonts w:eastAsia="宋体" w:hint="eastAsia"/>
        </w:rPr>
        <w:t xml:space="preserve">, </w:t>
      </w:r>
      <w:proofErr w:type="spellStart"/>
      <w:r>
        <w:rPr>
          <w:rFonts w:eastAsia="宋体" w:hint="eastAsia"/>
        </w:rPr>
        <w:t>PDCCH</w:t>
      </w:r>
      <w:proofErr w:type="spellEnd"/>
      <w:r>
        <w:rPr>
          <w:rFonts w:eastAsia="宋体" w:hint="eastAsia"/>
        </w:rPr>
        <w:t xml:space="preserve"> </w:t>
      </w:r>
      <w:proofErr w:type="gramStart"/>
      <w:r>
        <w:rPr>
          <w:rFonts w:eastAsia="宋体" w:hint="eastAsia"/>
        </w:rPr>
        <w:t>order based</w:t>
      </w:r>
      <w:proofErr w:type="gramEnd"/>
      <w:r>
        <w:rPr>
          <w:rFonts w:eastAsia="宋体" w:hint="eastAsia"/>
        </w:rPr>
        <w:t xml:space="preserve"> RACH is considered as well, hence a unified </w:t>
      </w:r>
      <w:proofErr w:type="spellStart"/>
      <w:r>
        <w:rPr>
          <w:rFonts w:eastAsia="宋体" w:hint="eastAsia"/>
        </w:rPr>
        <w:t>PDCCH</w:t>
      </w:r>
      <w:proofErr w:type="spellEnd"/>
      <w:r>
        <w:rPr>
          <w:rFonts w:eastAsia="宋体" w:hint="eastAsia"/>
        </w:rPr>
        <w:t xml:space="preserve"> order design should be considered. For instance, a c</w:t>
      </w:r>
      <w:r>
        <w:rPr>
          <w:rFonts w:eastAsia="宋体" w:hint="eastAsia"/>
        </w:rPr>
        <w:t>ell identification field can be introduced to identify serving cell and non-serving cell in multi-DCI multi-</w:t>
      </w:r>
      <w:proofErr w:type="spellStart"/>
      <w:r>
        <w:rPr>
          <w:rFonts w:eastAsia="宋体" w:hint="eastAsia"/>
        </w:rPr>
        <w:t>TRP</w:t>
      </w:r>
      <w:proofErr w:type="spellEnd"/>
      <w:r>
        <w:rPr>
          <w:rFonts w:eastAsia="宋体" w:hint="eastAsia"/>
        </w:rPr>
        <w:t xml:space="preserve"> and to identify source cell and candidate cell in mobility. For other RACH related indications, e.g. </w:t>
      </w:r>
      <w:proofErr w:type="spellStart"/>
      <w:r>
        <w:rPr>
          <w:rFonts w:eastAsia="宋体" w:hint="eastAsia"/>
        </w:rPr>
        <w:t>SSB</w:t>
      </w:r>
      <w:proofErr w:type="spellEnd"/>
      <w:r>
        <w:rPr>
          <w:rFonts w:eastAsia="宋体" w:hint="eastAsia"/>
        </w:rPr>
        <w:t xml:space="preserve"> index, Random Access Preamble index and</w:t>
      </w:r>
      <w:r>
        <w:rPr>
          <w:rFonts w:eastAsia="宋体" w:hint="eastAsia"/>
        </w:rPr>
        <w:t xml:space="preserve"> </w:t>
      </w:r>
      <w:proofErr w:type="spellStart"/>
      <w:r>
        <w:rPr>
          <w:rFonts w:eastAsia="宋体" w:hint="eastAsia"/>
        </w:rPr>
        <w:t>PRACH</w:t>
      </w:r>
      <w:proofErr w:type="spellEnd"/>
      <w:r>
        <w:rPr>
          <w:rFonts w:eastAsia="宋体" w:hint="eastAsia"/>
        </w:rPr>
        <w:t xml:space="preserve"> Mask index, further considerations are needed.</w:t>
      </w:r>
    </w:p>
    <w:p w:rsidR="00077561" w:rsidRDefault="00C93455">
      <w:pPr>
        <w:snapToGrid w:val="0"/>
        <w:spacing w:beforeLines="30" w:before="72" w:afterLines="30" w:after="72" w:line="288" w:lineRule="auto"/>
        <w:ind w:left="-60"/>
        <w:jc w:val="both"/>
        <w:rPr>
          <w:rFonts w:eastAsia="宋体"/>
          <w:bCs/>
          <w:i/>
          <w:szCs w:val="21"/>
        </w:rPr>
      </w:pPr>
      <w:r>
        <w:rPr>
          <w:rFonts w:eastAsia="宋体" w:hint="eastAsia"/>
          <w:b/>
          <w:bCs/>
          <w:i/>
          <w:iCs/>
        </w:rPr>
        <w:t>Observation 2:</w:t>
      </w:r>
      <w:r>
        <w:rPr>
          <w:rFonts w:eastAsia="宋体" w:hint="eastAsia"/>
          <w:i/>
          <w:iCs/>
        </w:rPr>
        <w:t xml:space="preserve"> Support the design of a unified </w:t>
      </w:r>
      <w:proofErr w:type="spellStart"/>
      <w:r>
        <w:rPr>
          <w:rFonts w:eastAsia="宋体" w:hint="eastAsia"/>
          <w:i/>
          <w:iCs/>
        </w:rPr>
        <w:t>PDCCH</w:t>
      </w:r>
      <w:proofErr w:type="spellEnd"/>
      <w:r>
        <w:rPr>
          <w:rFonts w:eastAsia="宋体" w:hint="eastAsia"/>
          <w:i/>
          <w:iCs/>
        </w:rPr>
        <w:t xml:space="preserve"> order for Rel-18 </w:t>
      </w:r>
      <w:proofErr w:type="spellStart"/>
      <w:r>
        <w:rPr>
          <w:rFonts w:eastAsia="宋体" w:hint="eastAsia"/>
          <w:i/>
          <w:iCs/>
        </w:rPr>
        <w:t>L1</w:t>
      </w:r>
      <w:proofErr w:type="spellEnd"/>
      <w:r>
        <w:rPr>
          <w:rFonts w:eastAsia="宋体" w:hint="eastAsia"/>
          <w:i/>
          <w:iCs/>
        </w:rPr>
        <w:t>/</w:t>
      </w:r>
      <w:proofErr w:type="spellStart"/>
      <w:r>
        <w:rPr>
          <w:rFonts w:eastAsia="宋体" w:hint="eastAsia"/>
          <w:i/>
          <w:iCs/>
        </w:rPr>
        <w:t>L2</w:t>
      </w:r>
      <w:proofErr w:type="spellEnd"/>
      <w:r>
        <w:rPr>
          <w:rFonts w:eastAsia="宋体" w:hint="eastAsia"/>
          <w:i/>
          <w:iCs/>
        </w:rPr>
        <w:t xml:space="preserve"> inter-cell mobility and Rel-18 MIMO Two TAs enhancement.</w:t>
      </w:r>
    </w:p>
    <w:p w:rsidR="00077561" w:rsidRDefault="00C93455">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T</w:t>
      </w:r>
      <w:r>
        <w:rPr>
          <w:rFonts w:eastAsia="宋体" w:hint="eastAsia"/>
          <w:b/>
          <w:sz w:val="24"/>
          <w:szCs w:val="20"/>
        </w:rPr>
        <w:t xml:space="preserve">iming </w:t>
      </w:r>
      <w:r>
        <w:rPr>
          <w:rFonts w:eastAsia="宋体" w:hint="eastAsia"/>
          <w:b/>
          <w:sz w:val="24"/>
          <w:szCs w:val="20"/>
        </w:rPr>
        <w:t>A</w:t>
      </w:r>
      <w:r>
        <w:rPr>
          <w:rFonts w:eastAsia="宋体" w:hint="eastAsia"/>
          <w:b/>
          <w:sz w:val="24"/>
          <w:szCs w:val="20"/>
        </w:rPr>
        <w:t>dvance</w:t>
      </w:r>
      <w:r>
        <w:rPr>
          <w:rFonts w:eastAsia="宋体" w:hint="eastAsia"/>
          <w:b/>
          <w:sz w:val="24"/>
          <w:szCs w:val="20"/>
        </w:rPr>
        <w:t xml:space="preserve"> updating</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In legacy specification, TAC can indicate to </w:t>
      </w:r>
      <w:r>
        <w:rPr>
          <w:rFonts w:eastAsia="宋体" w:hint="eastAsia"/>
        </w:rPr>
        <w:t xml:space="preserve">update the current timing advance maintained by UE. For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inter-cell mobility, initial timing advance acquisition can be much earlier than cell switch command, and timing advance updating should be considered to ensure validity of each maintained TA. </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Typically, network determines timing advance adjustment amount according to the measurement of uplink transmissions from UE and indicate the TAC. Considering whether UE can transmit uplink signals except </w:t>
      </w:r>
      <w:proofErr w:type="spellStart"/>
      <w:r>
        <w:rPr>
          <w:rFonts w:eastAsia="宋体" w:hint="eastAsia"/>
        </w:rPr>
        <w:t>PRACH</w:t>
      </w:r>
      <w:proofErr w:type="spellEnd"/>
      <w:r>
        <w:rPr>
          <w:rFonts w:eastAsia="宋体" w:hint="eastAsia"/>
        </w:rPr>
        <w:t xml:space="preserve"> to candidate cells is still unclear, mechanism</w:t>
      </w:r>
      <w:r>
        <w:rPr>
          <w:rFonts w:eastAsia="宋体" w:hint="eastAsia"/>
        </w:rPr>
        <w:t xml:space="preserve">s of timing advance updating deserves further study. </w:t>
      </w:r>
    </w:p>
    <w:p w:rsidR="00077561" w:rsidRDefault="00C93455">
      <w:pPr>
        <w:snapToGrid w:val="0"/>
        <w:spacing w:beforeLines="30" w:before="72" w:afterLines="30" w:after="72" w:line="288" w:lineRule="auto"/>
        <w:ind w:left="-60"/>
        <w:jc w:val="both"/>
        <w:rPr>
          <w:rFonts w:eastAsia="宋体"/>
          <w:i/>
          <w:iCs/>
        </w:rPr>
      </w:pPr>
      <w:r>
        <w:rPr>
          <w:rFonts w:eastAsia="宋体" w:hint="eastAsia"/>
          <w:b/>
          <w:bCs/>
          <w:i/>
          <w:iCs/>
        </w:rPr>
        <w:t>Proposal 6:</w:t>
      </w:r>
      <w:r>
        <w:rPr>
          <w:rFonts w:eastAsia="宋体" w:hint="eastAsia"/>
          <w:i/>
          <w:iCs/>
        </w:rPr>
        <w:t xml:space="preserve"> To endure validity of timing advance maintained for candidate cells, mechanisms of timing advance updating should be further considered.</w:t>
      </w:r>
    </w:p>
    <w:p w:rsidR="00077561" w:rsidRDefault="00C93455">
      <w:pPr>
        <w:snapToGrid w:val="0"/>
        <w:spacing w:beforeLines="30" w:before="72" w:afterLines="30" w:after="72" w:line="288" w:lineRule="auto"/>
        <w:ind w:left="-60"/>
        <w:jc w:val="both"/>
        <w:rPr>
          <w:rFonts w:eastAsia="宋体"/>
        </w:rPr>
      </w:pPr>
      <w:r>
        <w:rPr>
          <w:rFonts w:eastAsia="宋体" w:hint="eastAsia"/>
        </w:rPr>
        <w:t xml:space="preserve">Although detailed TAC MAC CE signaling design is up to </w:t>
      </w:r>
      <w:proofErr w:type="spellStart"/>
      <w:r>
        <w:rPr>
          <w:rFonts w:eastAsia="宋体" w:hint="eastAsia"/>
        </w:rPr>
        <w:t>RAN2</w:t>
      </w:r>
      <w:proofErr w:type="spellEnd"/>
      <w:r>
        <w:rPr>
          <w:rFonts w:eastAsia="宋体" w:hint="eastAsia"/>
        </w:rPr>
        <w:t>, we prefer to raise the following considerations to clarify the issue of TA updating. Assumed that mechanism of timing advance updating has been specified, and analogous to Two TAs enhancement, en</w:t>
      </w:r>
      <w:r>
        <w:rPr>
          <w:rFonts w:eastAsia="宋体" w:hint="eastAsia"/>
        </w:rPr>
        <w:t xml:space="preserve">hancement of TAC signaling needs to be considered in the following aspects. </w:t>
      </w:r>
    </w:p>
    <w:p w:rsidR="00077561" w:rsidRDefault="00C93455">
      <w:pPr>
        <w:widowControl w:val="0"/>
        <w:numPr>
          <w:ilvl w:val="0"/>
          <w:numId w:val="11"/>
        </w:numPr>
        <w:spacing w:beforeLines="30" w:before="72" w:afterLines="30" w:after="72" w:line="288" w:lineRule="auto"/>
        <w:ind w:left="363" w:hanging="363"/>
        <w:jc w:val="both"/>
      </w:pPr>
      <w:bookmarkStart w:id="1" w:name="OLE_LINK2"/>
      <w:r>
        <w:rPr>
          <w:rFonts w:hint="eastAsia"/>
        </w:rPr>
        <w:t xml:space="preserve">Method </w:t>
      </w:r>
      <w:r>
        <w:rPr>
          <w:rFonts w:eastAsia="宋体" w:hint="eastAsia"/>
        </w:rPr>
        <w:t>1</w:t>
      </w:r>
      <w:r>
        <w:rPr>
          <w:rFonts w:hint="eastAsia"/>
        </w:rPr>
        <w:t xml:space="preserve">: </w:t>
      </w:r>
      <w:r>
        <w:rPr>
          <w:rFonts w:eastAsia="宋体" w:hint="eastAsia"/>
        </w:rPr>
        <w:t xml:space="preserve">A </w:t>
      </w:r>
      <w:r>
        <w:rPr>
          <w:rFonts w:eastAsia="宋体" w:hint="eastAsia"/>
        </w:rPr>
        <w:t>candidate cell</w:t>
      </w:r>
      <w:r>
        <w:rPr>
          <w:rFonts w:hint="eastAsia"/>
        </w:rPr>
        <w:t xml:space="preserve"> </w:t>
      </w:r>
      <w:r>
        <w:rPr>
          <w:rFonts w:eastAsia="宋体" w:hint="eastAsia"/>
        </w:rPr>
        <w:t>identification</w:t>
      </w:r>
      <w:r>
        <w:rPr>
          <w:rFonts w:hint="eastAsia"/>
        </w:rPr>
        <w:t xml:space="preserve"> </w:t>
      </w:r>
      <w:r>
        <w:rPr>
          <w:rFonts w:eastAsia="宋体" w:hint="eastAsia"/>
        </w:rPr>
        <w:t xml:space="preserve">is included </w:t>
      </w:r>
      <w:r>
        <w:rPr>
          <w:rFonts w:hint="eastAsia"/>
        </w:rPr>
        <w:t xml:space="preserve">in </w:t>
      </w:r>
      <w:r>
        <w:rPr>
          <w:rFonts w:eastAsia="宋体" w:hint="eastAsia"/>
        </w:rPr>
        <w:t xml:space="preserve">the </w:t>
      </w:r>
      <w:r>
        <w:rPr>
          <w:rFonts w:hint="eastAsia"/>
        </w:rPr>
        <w:t>TAC MAC CE.</w:t>
      </w:r>
    </w:p>
    <w:bookmarkEnd w:id="1"/>
    <w:p w:rsidR="00077561" w:rsidRDefault="00C93455">
      <w:pPr>
        <w:snapToGrid w:val="0"/>
        <w:spacing w:beforeLines="30" w:before="72" w:afterLines="30" w:after="72" w:line="288" w:lineRule="auto"/>
        <w:ind w:left="-60"/>
        <w:jc w:val="both"/>
      </w:pPr>
      <w:r>
        <w:rPr>
          <w:rFonts w:hint="eastAsia"/>
        </w:rPr>
        <w:t>In this method,</w:t>
      </w:r>
      <w:r>
        <w:rPr>
          <w:rFonts w:eastAsia="宋体" w:hint="eastAsia"/>
        </w:rPr>
        <w:t xml:space="preserve"> UE can identify which candidate cell should update timing advance value by candidate cell </w:t>
      </w:r>
      <w:r>
        <w:rPr>
          <w:rFonts w:eastAsia="宋体" w:hint="eastAsia"/>
        </w:rPr>
        <w:t xml:space="preserve">identification indicated in the TAC MAC CE. Wherein, timing advance value is </w:t>
      </w:r>
      <w:r>
        <w:rPr>
          <w:rFonts w:hint="eastAsia"/>
        </w:rPr>
        <w:t>associated with the TAG</w:t>
      </w:r>
      <w:r>
        <w:rPr>
          <w:rFonts w:eastAsia="宋体" w:hint="eastAsia"/>
        </w:rPr>
        <w:t>-Id</w:t>
      </w:r>
      <w:r>
        <w:rPr>
          <w:rFonts w:eastAsia="宋体" w:hint="eastAsia"/>
        </w:rPr>
        <w:t xml:space="preserve"> indicated </w:t>
      </w:r>
      <w:r>
        <w:rPr>
          <w:rFonts w:eastAsia="宋体" w:hint="eastAsia"/>
        </w:rPr>
        <w:t>in the TAC MAC CE</w:t>
      </w:r>
      <w:r>
        <w:rPr>
          <w:rFonts w:hint="eastAsia"/>
        </w:rPr>
        <w:t xml:space="preserve">. </w:t>
      </w:r>
    </w:p>
    <w:p w:rsidR="00077561" w:rsidRDefault="00C93455">
      <w:pPr>
        <w:widowControl w:val="0"/>
        <w:numPr>
          <w:ilvl w:val="0"/>
          <w:numId w:val="11"/>
        </w:numPr>
        <w:spacing w:beforeLines="30" w:before="72" w:afterLines="30" w:after="72" w:line="288" w:lineRule="auto"/>
        <w:ind w:left="363" w:hanging="363"/>
        <w:jc w:val="both"/>
      </w:pPr>
      <w:r>
        <w:rPr>
          <w:rFonts w:hint="eastAsia"/>
        </w:rPr>
        <w:t xml:space="preserve">Method </w:t>
      </w:r>
      <w:r>
        <w:rPr>
          <w:rFonts w:eastAsia="宋体" w:hint="eastAsia"/>
        </w:rPr>
        <w:t>2</w:t>
      </w:r>
      <w:r>
        <w:rPr>
          <w:rFonts w:hint="eastAsia"/>
        </w:rPr>
        <w:t xml:space="preserve">: </w:t>
      </w:r>
      <w:r>
        <w:rPr>
          <w:rFonts w:eastAsia="宋体" w:hint="eastAsia"/>
        </w:rPr>
        <w:t>Multiple</w:t>
      </w:r>
      <w:r>
        <w:rPr>
          <w:rFonts w:eastAsia="宋体" w:hint="eastAsia"/>
        </w:rPr>
        <w:t xml:space="preserve"> </w:t>
      </w:r>
      <w:proofErr w:type="spellStart"/>
      <w:r>
        <w:rPr>
          <w:rFonts w:eastAsia="宋体" w:hint="eastAsia"/>
        </w:rPr>
        <w:t>TACs</w:t>
      </w:r>
      <w:proofErr w:type="spellEnd"/>
      <w:r>
        <w:rPr>
          <w:rFonts w:hint="eastAsia"/>
        </w:rPr>
        <w:t xml:space="preserve"> </w:t>
      </w:r>
      <w:r>
        <w:rPr>
          <w:rFonts w:eastAsia="宋体" w:hint="eastAsia"/>
        </w:rPr>
        <w:t xml:space="preserve">are included </w:t>
      </w:r>
      <w:r>
        <w:rPr>
          <w:rFonts w:hint="eastAsia"/>
        </w:rPr>
        <w:t xml:space="preserve">in </w:t>
      </w:r>
      <w:r>
        <w:rPr>
          <w:rFonts w:eastAsia="宋体" w:hint="eastAsia"/>
        </w:rPr>
        <w:t xml:space="preserve">the </w:t>
      </w:r>
      <w:r>
        <w:rPr>
          <w:rFonts w:hint="eastAsia"/>
        </w:rPr>
        <w:t>TAC MAC CE.</w:t>
      </w:r>
    </w:p>
    <w:p w:rsidR="00077561" w:rsidRDefault="00C93455">
      <w:pPr>
        <w:snapToGrid w:val="0"/>
        <w:spacing w:beforeLines="30" w:before="72" w:afterLines="30" w:after="72" w:line="288" w:lineRule="auto"/>
        <w:ind w:left="-60"/>
        <w:jc w:val="both"/>
      </w:pPr>
      <w:r>
        <w:rPr>
          <w:rFonts w:hint="eastAsia"/>
        </w:rPr>
        <w:t xml:space="preserve">In this method, </w:t>
      </w:r>
      <w:r>
        <w:rPr>
          <w:rFonts w:eastAsia="宋体" w:hint="eastAsia"/>
        </w:rPr>
        <w:t xml:space="preserve">the </w:t>
      </w:r>
      <w:r>
        <w:rPr>
          <w:rFonts w:hint="eastAsia"/>
        </w:rPr>
        <w:t xml:space="preserve">association between a TAC and a </w:t>
      </w:r>
      <w:r>
        <w:rPr>
          <w:rFonts w:eastAsia="宋体" w:hint="eastAsia"/>
        </w:rPr>
        <w:t>cell</w:t>
      </w:r>
      <w:r>
        <w:rPr>
          <w:rFonts w:hint="eastAsia"/>
        </w:rPr>
        <w:t xml:space="preserve"> is </w:t>
      </w:r>
      <w:r>
        <w:rPr>
          <w:rFonts w:eastAsia="宋体" w:hint="eastAsia"/>
        </w:rPr>
        <w:t>determ</w:t>
      </w:r>
      <w:r>
        <w:rPr>
          <w:rFonts w:eastAsia="宋体" w:hint="eastAsia"/>
        </w:rPr>
        <w:t>ined</w:t>
      </w:r>
      <w:r>
        <w:rPr>
          <w:rFonts w:hint="eastAsia"/>
        </w:rPr>
        <w:t xml:space="preserve"> by </w:t>
      </w:r>
      <w:r>
        <w:rPr>
          <w:rFonts w:eastAsia="宋体" w:hint="eastAsia"/>
        </w:rPr>
        <w:t>implicitly method</w:t>
      </w:r>
      <w:r>
        <w:rPr>
          <w:rFonts w:hint="eastAsia"/>
        </w:rPr>
        <w:t xml:space="preserve"> rather than explicitly including a </w:t>
      </w:r>
      <w:r>
        <w:rPr>
          <w:rFonts w:eastAsia="宋体" w:hint="eastAsia"/>
        </w:rPr>
        <w:t>candidate cell</w:t>
      </w:r>
      <w:r>
        <w:rPr>
          <w:rFonts w:hint="eastAsia"/>
        </w:rPr>
        <w:t xml:space="preserve"> </w:t>
      </w:r>
      <w:r>
        <w:rPr>
          <w:rFonts w:eastAsia="宋体" w:hint="eastAsia"/>
        </w:rPr>
        <w:t>identification</w:t>
      </w:r>
      <w:r>
        <w:rPr>
          <w:rFonts w:hint="eastAsia"/>
        </w:rPr>
        <w:t xml:space="preserve"> in TAC MAC CE. </w:t>
      </w:r>
      <w:r>
        <w:rPr>
          <w:rFonts w:eastAsia="宋体" w:hint="eastAsia"/>
        </w:rPr>
        <w:t>To be specific, implicitly method</w:t>
      </w:r>
      <w:r>
        <w:rPr>
          <w:rFonts w:hint="eastAsia"/>
        </w:rPr>
        <w:t xml:space="preserve"> is to associate each TAC to a </w:t>
      </w:r>
      <w:r>
        <w:rPr>
          <w:rFonts w:eastAsia="宋体" w:hint="eastAsia"/>
        </w:rPr>
        <w:t>cell</w:t>
      </w:r>
      <w:r>
        <w:rPr>
          <w:rFonts w:hint="eastAsia"/>
        </w:rPr>
        <w:t xml:space="preserve"> according to an order, e.g. the order of </w:t>
      </w:r>
      <w:r>
        <w:rPr>
          <w:rFonts w:eastAsia="宋体" w:hint="eastAsia"/>
        </w:rPr>
        <w:t>PCI</w:t>
      </w:r>
      <w:r>
        <w:rPr>
          <w:rFonts w:hint="eastAsia"/>
        </w:rPr>
        <w:t>.</w:t>
      </w:r>
    </w:p>
    <w:p w:rsidR="00077561" w:rsidRDefault="00C93455">
      <w:pPr>
        <w:widowControl w:val="0"/>
        <w:numPr>
          <w:ilvl w:val="0"/>
          <w:numId w:val="11"/>
        </w:numPr>
        <w:spacing w:beforeLines="30" w:before="72" w:afterLines="30" w:after="72" w:line="288" w:lineRule="auto"/>
        <w:ind w:left="363" w:hanging="363"/>
        <w:jc w:val="both"/>
      </w:pPr>
      <w:r>
        <w:rPr>
          <w:rFonts w:hint="eastAsia"/>
        </w:rPr>
        <w:t xml:space="preserve">Method </w:t>
      </w:r>
      <w:r>
        <w:rPr>
          <w:rFonts w:eastAsia="宋体" w:hint="eastAsia"/>
        </w:rPr>
        <w:t>3</w:t>
      </w:r>
      <w:r>
        <w:rPr>
          <w:rFonts w:hint="eastAsia"/>
        </w:rPr>
        <w:t xml:space="preserve">: </w:t>
      </w:r>
      <w:r>
        <w:rPr>
          <w:rFonts w:eastAsia="宋体" w:hint="eastAsia"/>
        </w:rPr>
        <w:t>T</w:t>
      </w:r>
      <w:r>
        <w:rPr>
          <w:rFonts w:eastAsia="宋体" w:hint="eastAsia"/>
        </w:rPr>
        <w:t>he network signals timin</w:t>
      </w:r>
      <w:r>
        <w:rPr>
          <w:rFonts w:eastAsia="宋体" w:hint="eastAsia"/>
        </w:rPr>
        <w:t>g advance related offset value</w:t>
      </w:r>
      <w:r>
        <w:rPr>
          <w:rFonts w:eastAsia="宋体" w:hint="eastAsia"/>
        </w:rPr>
        <w:t xml:space="preserve"> for candidate cells in DCI format</w:t>
      </w:r>
      <w:r>
        <w:rPr>
          <w:rFonts w:hint="eastAsia"/>
        </w:rPr>
        <w:t>.</w:t>
      </w:r>
    </w:p>
    <w:p w:rsidR="00077561" w:rsidRDefault="00C93455">
      <w:pPr>
        <w:snapToGrid w:val="0"/>
        <w:spacing w:beforeLines="30" w:before="72" w:afterLines="30" w:after="72" w:line="288" w:lineRule="auto"/>
        <w:ind w:left="-60"/>
        <w:jc w:val="both"/>
      </w:pPr>
      <w:r>
        <w:rPr>
          <w:rFonts w:eastAsia="宋体" w:hint="eastAsia"/>
        </w:rPr>
        <w:t xml:space="preserve">In this method, </w:t>
      </w:r>
      <w:r>
        <w:rPr>
          <w:rFonts w:eastAsia="宋体" w:hint="eastAsia"/>
        </w:rPr>
        <w:t xml:space="preserve">the network signals TAC to UE to </w:t>
      </w:r>
      <w:r>
        <w:rPr>
          <w:rFonts w:eastAsia="宋体" w:hint="eastAsia"/>
        </w:rPr>
        <w:t>update</w:t>
      </w:r>
      <w:r>
        <w:rPr>
          <w:rFonts w:eastAsia="宋体" w:hint="eastAsia"/>
        </w:rPr>
        <w:t xml:space="preserve"> uplink</w:t>
      </w:r>
      <w:r>
        <w:rPr>
          <w:rFonts w:eastAsia="宋体" w:hint="eastAsia"/>
        </w:rPr>
        <w:t xml:space="preserve"> timing advance </w:t>
      </w:r>
      <w:r>
        <w:rPr>
          <w:rFonts w:eastAsia="宋体" w:hint="eastAsia"/>
        </w:rPr>
        <w:t xml:space="preserve">for </w:t>
      </w:r>
      <w:r>
        <w:rPr>
          <w:rFonts w:eastAsia="宋体" w:hint="eastAsia"/>
        </w:rPr>
        <w:t>source cell</w:t>
      </w:r>
      <w:r>
        <w:rPr>
          <w:rFonts w:eastAsia="宋体" w:hint="eastAsia"/>
        </w:rPr>
        <w:t xml:space="preserve"> and signals</w:t>
      </w:r>
      <w:r>
        <w:rPr>
          <w:rFonts w:eastAsia="宋体" w:hint="eastAsia"/>
        </w:rPr>
        <w:t xml:space="preserve"> </w:t>
      </w:r>
      <w:r>
        <w:rPr>
          <w:rFonts w:eastAsia="宋体" w:hint="eastAsia"/>
        </w:rPr>
        <w:t>offset value</w:t>
      </w:r>
      <w:r>
        <w:rPr>
          <w:rFonts w:eastAsia="宋体" w:hint="eastAsia"/>
        </w:rPr>
        <w:t>s</w:t>
      </w:r>
      <w:r>
        <w:rPr>
          <w:rFonts w:eastAsia="宋体" w:hint="eastAsia"/>
        </w:rPr>
        <w:t xml:space="preserve"> to UE </w:t>
      </w:r>
      <w:r>
        <w:rPr>
          <w:rFonts w:eastAsia="宋体" w:hint="eastAsia"/>
        </w:rPr>
        <w:t>to update</w:t>
      </w:r>
      <w:r>
        <w:rPr>
          <w:rFonts w:eastAsia="宋体" w:hint="eastAsia"/>
        </w:rPr>
        <w:t xml:space="preserve"> uplink </w:t>
      </w:r>
      <w:r>
        <w:rPr>
          <w:rFonts w:eastAsia="宋体" w:hint="eastAsia"/>
        </w:rPr>
        <w:t>timing advance</w:t>
      </w:r>
      <w:r>
        <w:rPr>
          <w:rFonts w:eastAsia="宋体" w:hint="eastAsia"/>
        </w:rPr>
        <w:t xml:space="preserve"> for</w:t>
      </w:r>
      <w:r>
        <w:rPr>
          <w:rFonts w:eastAsia="宋体" w:hint="eastAsia"/>
        </w:rPr>
        <w:t xml:space="preserve"> candidate cells</w:t>
      </w:r>
      <w:r>
        <w:rPr>
          <w:rFonts w:eastAsia="宋体" w:hint="eastAsia"/>
        </w:rPr>
        <w:t xml:space="preserve">. The UE determines the timing advance for </w:t>
      </w:r>
      <w:r>
        <w:rPr>
          <w:rFonts w:eastAsia="宋体" w:hint="eastAsia"/>
        </w:rPr>
        <w:t>candidate cells</w:t>
      </w:r>
      <w:r>
        <w:rPr>
          <w:rFonts w:eastAsia="宋体" w:hint="eastAsia"/>
        </w:rPr>
        <w:t xml:space="preserve"> based on the </w:t>
      </w:r>
      <w:r>
        <w:rPr>
          <w:rFonts w:eastAsia="宋体" w:hint="eastAsia"/>
        </w:rPr>
        <w:t>timing advance for source cell</w:t>
      </w:r>
      <w:r>
        <w:rPr>
          <w:rFonts w:eastAsia="宋体" w:hint="eastAsia"/>
        </w:rPr>
        <w:t xml:space="preserve"> and the offset value</w:t>
      </w:r>
      <w:r>
        <w:rPr>
          <w:rFonts w:eastAsia="宋体" w:hint="eastAsia"/>
        </w:rPr>
        <w:t>s</w:t>
      </w:r>
      <w:r>
        <w:rPr>
          <w:rFonts w:eastAsia="宋体" w:hint="eastAsia"/>
        </w:rPr>
        <w:t>.</w:t>
      </w:r>
    </w:p>
    <w:p w:rsidR="00077561" w:rsidRDefault="00C93455">
      <w:pPr>
        <w:snapToGrid w:val="0"/>
        <w:spacing w:beforeLines="30" w:before="72" w:afterLines="30" w:after="72" w:line="288" w:lineRule="auto"/>
        <w:ind w:left="-60"/>
        <w:jc w:val="both"/>
        <w:rPr>
          <w:rFonts w:eastAsia="宋体"/>
          <w:b/>
          <w:sz w:val="24"/>
          <w:szCs w:val="20"/>
        </w:rPr>
      </w:pPr>
      <w:r>
        <w:rPr>
          <w:rFonts w:eastAsia="宋体" w:hint="eastAsia"/>
          <w:b/>
          <w:i/>
          <w:szCs w:val="20"/>
        </w:rPr>
        <w:t>Observation 3</w:t>
      </w:r>
      <w:r>
        <w:rPr>
          <w:b/>
          <w:i/>
          <w:szCs w:val="20"/>
        </w:rPr>
        <w:t xml:space="preserve">: </w:t>
      </w:r>
      <w:r>
        <w:rPr>
          <w:rFonts w:eastAsia="宋体" w:hint="eastAsia"/>
          <w:bCs/>
          <w:i/>
          <w:szCs w:val="20"/>
        </w:rPr>
        <w:t xml:space="preserve">RAN 1 </w:t>
      </w:r>
      <w:r>
        <w:rPr>
          <w:rFonts w:eastAsia="宋体" w:hint="eastAsia"/>
          <w:i/>
          <w:iCs/>
        </w:rPr>
        <w:t xml:space="preserve">shall </w:t>
      </w:r>
      <w:r>
        <w:rPr>
          <w:rFonts w:eastAsia="宋体" w:hint="eastAsia"/>
          <w:bCs/>
          <w:i/>
          <w:szCs w:val="20"/>
        </w:rPr>
        <w:t xml:space="preserve">consider similar method of TAC enhancements specified in A.I. two TAs enhancement for Rel-18 </w:t>
      </w:r>
      <w:proofErr w:type="spellStart"/>
      <w:r>
        <w:rPr>
          <w:rFonts w:eastAsia="宋体" w:hint="eastAsia"/>
          <w:bCs/>
          <w:i/>
          <w:szCs w:val="20"/>
        </w:rPr>
        <w:t>L1</w:t>
      </w:r>
      <w:proofErr w:type="spellEnd"/>
      <w:r>
        <w:rPr>
          <w:rFonts w:eastAsia="宋体" w:hint="eastAsia"/>
          <w:bCs/>
          <w:i/>
          <w:szCs w:val="20"/>
        </w:rPr>
        <w:t>/</w:t>
      </w:r>
      <w:proofErr w:type="spellStart"/>
      <w:r>
        <w:rPr>
          <w:rFonts w:eastAsia="宋体" w:hint="eastAsia"/>
          <w:bCs/>
          <w:i/>
          <w:szCs w:val="20"/>
        </w:rPr>
        <w:t>L2</w:t>
      </w:r>
      <w:proofErr w:type="spellEnd"/>
      <w:r>
        <w:rPr>
          <w:rFonts w:eastAsia="宋体" w:hint="eastAsia"/>
          <w:bCs/>
          <w:i/>
          <w:szCs w:val="20"/>
        </w:rPr>
        <w:t xml:space="preserve"> inte</w:t>
      </w:r>
      <w:r>
        <w:rPr>
          <w:rFonts w:eastAsia="宋体" w:hint="eastAsia"/>
          <w:bCs/>
          <w:i/>
          <w:szCs w:val="20"/>
        </w:rPr>
        <w:t xml:space="preserve">r-cell mobility once </w:t>
      </w:r>
      <w:r>
        <w:rPr>
          <w:rFonts w:eastAsia="宋体" w:hint="eastAsia"/>
          <w:i/>
          <w:iCs/>
        </w:rPr>
        <w:t>mechanism of timing advance updating is supported.</w:t>
      </w:r>
    </w:p>
    <w:p w:rsidR="00077561" w:rsidRDefault="00C93455">
      <w:pPr>
        <w:numPr>
          <w:ilvl w:val="1"/>
          <w:numId w:val="7"/>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Timer to ensure TA validity </w:t>
      </w:r>
    </w:p>
    <w:p w:rsidR="00077561" w:rsidRDefault="00C93455">
      <w:pPr>
        <w:snapToGrid w:val="0"/>
        <w:spacing w:beforeLines="30" w:before="72" w:afterLines="30" w:after="72" w:line="288" w:lineRule="auto"/>
        <w:ind w:left="-60"/>
        <w:jc w:val="both"/>
      </w:pPr>
      <w:r>
        <w:rPr>
          <w:rFonts w:hint="eastAsia"/>
        </w:rPr>
        <w:t>For time alignment timer (TAT), it is configured in TAG-Config per TAG in the current specification.</w:t>
      </w:r>
      <w:r>
        <w:rPr>
          <w:rFonts w:hint="eastAsia"/>
        </w:rPr>
        <w:t xml:space="preserve"> </w:t>
      </w:r>
      <w:r>
        <w:rPr>
          <w:rFonts w:hint="eastAsia"/>
        </w:rPr>
        <w:t xml:space="preserve">According to </w:t>
      </w:r>
      <w:r>
        <w:rPr>
          <w:rFonts w:hint="eastAsia"/>
        </w:rPr>
        <w:t>sub</w:t>
      </w:r>
      <w:r>
        <w:rPr>
          <w:rFonts w:hint="eastAsia"/>
        </w:rPr>
        <w:t>clause 5.2 in TS 38.321, the MAC entit</w:t>
      </w:r>
      <w:r>
        <w:rPr>
          <w:rFonts w:hint="eastAsia"/>
        </w:rPr>
        <w:t>y will start or restart the corresponding TAT once receiving a TAC</w:t>
      </w:r>
      <w:r>
        <w:rPr>
          <w:rFonts w:hint="eastAsia"/>
        </w:rPr>
        <w:t xml:space="preserve"> from </w:t>
      </w:r>
      <w:proofErr w:type="spellStart"/>
      <w:r>
        <w:rPr>
          <w:rFonts w:hint="eastAsia"/>
        </w:rPr>
        <w:lastRenderedPageBreak/>
        <w:t>RAR</w:t>
      </w:r>
      <w:proofErr w:type="spellEnd"/>
      <w:r>
        <w:rPr>
          <w:rFonts w:hint="eastAsia"/>
        </w:rPr>
        <w:t xml:space="preserve"> or TAC MAC CE</w:t>
      </w:r>
      <w:r>
        <w:rPr>
          <w:rFonts w:hint="eastAsia"/>
        </w:rPr>
        <w:t xml:space="preserve">. When the TAT expires, the UL synchronization status is "non-synchronized", and uplink transmissions except </w:t>
      </w:r>
      <w:proofErr w:type="spellStart"/>
      <w:r>
        <w:rPr>
          <w:rFonts w:hint="eastAsia"/>
        </w:rPr>
        <w:t>PRACH</w:t>
      </w:r>
      <w:proofErr w:type="spellEnd"/>
      <w:r>
        <w:rPr>
          <w:rFonts w:hint="eastAsia"/>
        </w:rPr>
        <w:t xml:space="preserve"> are not allowed, and </w:t>
      </w:r>
      <w:proofErr w:type="gramStart"/>
      <w:r>
        <w:rPr>
          <w:rFonts w:hint="eastAsia"/>
        </w:rPr>
        <w:t>random access</w:t>
      </w:r>
      <w:proofErr w:type="gramEnd"/>
      <w:r>
        <w:rPr>
          <w:rFonts w:hint="eastAsia"/>
        </w:rPr>
        <w:t xml:space="preserve"> procedures are re</w:t>
      </w:r>
      <w:r>
        <w:rPr>
          <w:rFonts w:hint="eastAsia"/>
        </w:rPr>
        <w:t xml:space="preserve">quired to </w:t>
      </w:r>
      <w:r>
        <w:rPr>
          <w:rFonts w:hint="eastAsia"/>
        </w:rPr>
        <w:t>acquire</w:t>
      </w:r>
      <w:r>
        <w:rPr>
          <w:rFonts w:hint="eastAsia"/>
        </w:rPr>
        <w:t xml:space="preserve"> the initial timing advance value.</w:t>
      </w:r>
    </w:p>
    <w:p w:rsidR="00077561" w:rsidRDefault="00C93455">
      <w:pPr>
        <w:snapToGrid w:val="0"/>
        <w:spacing w:beforeLines="30" w:before="72" w:afterLines="30" w:after="72" w:line="288" w:lineRule="auto"/>
        <w:ind w:left="-60"/>
        <w:jc w:val="both"/>
      </w:pPr>
      <w:r>
        <w:rPr>
          <w:rFonts w:hint="eastAsia"/>
        </w:rPr>
        <w:t xml:space="preserve">For timing advance management for </w:t>
      </w:r>
      <w:proofErr w:type="spellStart"/>
      <w:r>
        <w:rPr>
          <w:rFonts w:eastAsia="宋体" w:hint="eastAsia"/>
        </w:rPr>
        <w:t>L1</w:t>
      </w:r>
      <w:proofErr w:type="spellEnd"/>
      <w:r>
        <w:rPr>
          <w:rFonts w:eastAsia="宋体" w:hint="eastAsia"/>
        </w:rPr>
        <w:t>/</w:t>
      </w:r>
      <w:proofErr w:type="spellStart"/>
      <w:r>
        <w:rPr>
          <w:rFonts w:eastAsia="宋体" w:hint="eastAsia"/>
        </w:rPr>
        <w:t>L2</w:t>
      </w:r>
      <w:proofErr w:type="spellEnd"/>
      <w:r>
        <w:rPr>
          <w:rFonts w:eastAsia="宋体" w:hint="eastAsia"/>
        </w:rPr>
        <w:t xml:space="preserve"> </w:t>
      </w:r>
      <w:r>
        <w:rPr>
          <w:rFonts w:hint="eastAsia"/>
        </w:rPr>
        <w:t xml:space="preserve">inter-cell mobility, a timer analogous to TAT should be considered to ensure validity of timing advance value maintained for candidate cells. A plurality of issues </w:t>
      </w:r>
      <w:r>
        <w:rPr>
          <w:rFonts w:hint="eastAsia"/>
        </w:rPr>
        <w:t xml:space="preserve">related to the timer need to be considered, especially for mechanism of timing advance updating is not supported, e.g. when to start or restart the timer, and how to specify UE </w:t>
      </w:r>
      <w:proofErr w:type="spellStart"/>
      <w:r>
        <w:rPr>
          <w:rFonts w:hint="eastAsia"/>
        </w:rPr>
        <w:t>behaviour</w:t>
      </w:r>
      <w:proofErr w:type="spellEnd"/>
      <w:r>
        <w:rPr>
          <w:rFonts w:hint="eastAsia"/>
        </w:rPr>
        <w:t xml:space="preserve"> in case of timer expiry. </w:t>
      </w:r>
    </w:p>
    <w:p w:rsidR="00077561" w:rsidRDefault="00C93455">
      <w:pPr>
        <w:snapToGrid w:val="0"/>
        <w:spacing w:beforeLines="30" w:before="72" w:afterLines="30" w:after="72" w:line="288" w:lineRule="auto"/>
        <w:ind w:left="-60"/>
        <w:jc w:val="both"/>
        <w:rPr>
          <w:rFonts w:eastAsia="宋体"/>
          <w:i/>
          <w:szCs w:val="21"/>
        </w:rPr>
      </w:pPr>
      <w:r>
        <w:rPr>
          <w:rFonts w:hint="eastAsia"/>
          <w:b/>
          <w:i/>
          <w:szCs w:val="21"/>
        </w:rPr>
        <w:t>Proposal</w:t>
      </w:r>
      <w:r>
        <w:rPr>
          <w:b/>
          <w:i/>
          <w:szCs w:val="21"/>
        </w:rPr>
        <w:t xml:space="preserve"> </w:t>
      </w:r>
      <w:r>
        <w:rPr>
          <w:rFonts w:eastAsia="宋体" w:hint="eastAsia"/>
          <w:b/>
          <w:i/>
          <w:szCs w:val="21"/>
        </w:rPr>
        <w:t>7</w:t>
      </w:r>
      <w:r>
        <w:rPr>
          <w:b/>
          <w:bCs/>
          <w:i/>
          <w:szCs w:val="21"/>
        </w:rPr>
        <w:t>:</w:t>
      </w:r>
      <w:r>
        <w:rPr>
          <w:i/>
          <w:szCs w:val="21"/>
        </w:rPr>
        <w:t xml:space="preserve"> </w:t>
      </w:r>
      <w:r>
        <w:rPr>
          <w:rFonts w:eastAsia="宋体" w:hint="eastAsia"/>
          <w:i/>
          <w:szCs w:val="21"/>
        </w:rPr>
        <w:t xml:space="preserve">A timer </w:t>
      </w:r>
      <w:r>
        <w:rPr>
          <w:rFonts w:eastAsia="宋体" w:hint="eastAsia"/>
          <w:i/>
          <w:iCs/>
        </w:rPr>
        <w:t xml:space="preserve">analogous </w:t>
      </w:r>
      <w:r>
        <w:rPr>
          <w:rFonts w:eastAsia="宋体" w:hint="eastAsia"/>
          <w:i/>
          <w:szCs w:val="21"/>
        </w:rPr>
        <w:t xml:space="preserve">to TAT to </w:t>
      </w:r>
      <w:r>
        <w:rPr>
          <w:rFonts w:eastAsia="宋体" w:hint="eastAsia"/>
          <w:i/>
          <w:szCs w:val="21"/>
        </w:rPr>
        <w:t>ensure validity of timing advance maintained for candidate cells should be considered.</w:t>
      </w:r>
    </w:p>
    <w:p w:rsidR="00077561" w:rsidRDefault="00C93455">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077561" w:rsidRDefault="00C93455">
      <w:pPr>
        <w:pStyle w:val="NoSpacing1"/>
        <w:snapToGrid w:val="0"/>
        <w:spacing w:beforeLines="30" w:before="72" w:afterLines="30" w:after="72" w:line="288" w:lineRule="auto"/>
        <w:jc w:val="both"/>
        <w:rPr>
          <w:sz w:val="20"/>
        </w:rPr>
      </w:pPr>
      <w:bookmarkStart w:id="2" w:name="OLE_LINK25"/>
      <w:r>
        <w:rPr>
          <w:rFonts w:eastAsia="t" w:hint="eastAsia"/>
          <w:sz w:val="20"/>
          <w:lang w:val="en-GB"/>
        </w:rPr>
        <w:t xml:space="preserve">In this contribution, we discuss </w:t>
      </w:r>
      <w:r>
        <w:rPr>
          <w:rFonts w:hint="eastAsia"/>
          <w:sz w:val="20"/>
        </w:rPr>
        <w:t xml:space="preserve">the basic scope and some further methods for timing advance management to support mobility latency reduction </w:t>
      </w:r>
      <w:r>
        <w:rPr>
          <w:rFonts w:eastAsia="t" w:hint="eastAsia"/>
          <w:sz w:val="20"/>
          <w:lang w:val="en-GB"/>
        </w:rPr>
        <w:t xml:space="preserve">with the following </w:t>
      </w:r>
      <w:r>
        <w:rPr>
          <w:rFonts w:hint="eastAsia"/>
          <w:sz w:val="20"/>
        </w:rPr>
        <w:t xml:space="preserve">observations and </w:t>
      </w:r>
      <w:r>
        <w:rPr>
          <w:rFonts w:eastAsia="t" w:hint="eastAsia"/>
          <w:sz w:val="20"/>
          <w:lang w:val="en-GB"/>
        </w:rPr>
        <w:t>proposals.</w:t>
      </w:r>
      <w:bookmarkEnd w:id="2"/>
    </w:p>
    <w:p w:rsidR="00077561" w:rsidRDefault="00C93455">
      <w:pPr>
        <w:snapToGrid w:val="0"/>
        <w:spacing w:beforeLines="30" w:before="72" w:afterLines="30" w:after="72" w:line="288" w:lineRule="auto"/>
        <w:jc w:val="both"/>
        <w:rPr>
          <w:rFonts w:eastAsia="宋体"/>
          <w:i/>
          <w:iCs/>
        </w:rPr>
      </w:pPr>
      <w:r>
        <w:rPr>
          <w:rFonts w:eastAsia="宋体" w:hint="eastAsia"/>
          <w:b/>
          <w:bCs/>
          <w:i/>
          <w:iCs/>
        </w:rPr>
        <w:t>Observation 1:</w:t>
      </w:r>
      <w:r>
        <w:rPr>
          <w:rFonts w:eastAsia="宋体" w:hint="eastAsia"/>
          <w:i/>
          <w:iCs/>
        </w:rPr>
        <w:t xml:space="preserve"> </w:t>
      </w:r>
      <w:proofErr w:type="spellStart"/>
      <w:r>
        <w:rPr>
          <w:rFonts w:eastAsia="宋体" w:hint="eastAsia"/>
          <w:i/>
          <w:iCs/>
        </w:rPr>
        <w:t>CBRA</w:t>
      </w:r>
      <w:proofErr w:type="spellEnd"/>
      <w:r>
        <w:rPr>
          <w:rFonts w:eastAsia="宋体" w:hint="eastAsia"/>
          <w:i/>
          <w:iCs/>
        </w:rPr>
        <w:t xml:space="preserve"> </w:t>
      </w:r>
      <w:r>
        <w:rPr>
          <w:rFonts w:eastAsia="宋体" w:hint="eastAsia"/>
          <w:i/>
          <w:iCs/>
        </w:rPr>
        <w:t xml:space="preserve">procedures </w:t>
      </w:r>
      <w:r>
        <w:rPr>
          <w:rFonts w:eastAsia="宋体" w:hint="eastAsia"/>
          <w:i/>
          <w:iCs/>
        </w:rPr>
        <w:t>to acquire timing advance values for candidate cells can be time-consuming.</w:t>
      </w:r>
    </w:p>
    <w:p w:rsidR="00077561" w:rsidRDefault="00C93455">
      <w:pPr>
        <w:snapToGrid w:val="0"/>
        <w:spacing w:beforeLines="30" w:before="72" w:afterLines="30" w:after="72" w:line="288" w:lineRule="auto"/>
        <w:jc w:val="both"/>
        <w:rPr>
          <w:rFonts w:eastAsia="宋体"/>
          <w:i/>
          <w:iCs/>
        </w:rPr>
      </w:pPr>
      <w:r>
        <w:rPr>
          <w:rFonts w:eastAsia="宋体" w:hint="eastAsia"/>
          <w:b/>
          <w:bCs/>
          <w:i/>
          <w:iCs/>
        </w:rPr>
        <w:t>Observation 2:</w:t>
      </w:r>
      <w:r>
        <w:rPr>
          <w:rFonts w:eastAsia="宋体" w:hint="eastAsia"/>
          <w:i/>
          <w:iCs/>
        </w:rPr>
        <w:t xml:space="preserve"> Support the design of a unified </w:t>
      </w:r>
      <w:proofErr w:type="spellStart"/>
      <w:r>
        <w:rPr>
          <w:rFonts w:eastAsia="宋体" w:hint="eastAsia"/>
          <w:i/>
          <w:iCs/>
        </w:rPr>
        <w:t>PDCCH</w:t>
      </w:r>
      <w:proofErr w:type="spellEnd"/>
      <w:r>
        <w:rPr>
          <w:rFonts w:eastAsia="宋体" w:hint="eastAsia"/>
          <w:i/>
          <w:iCs/>
        </w:rPr>
        <w:t xml:space="preserve"> order for Rel-18 </w:t>
      </w:r>
      <w:proofErr w:type="spellStart"/>
      <w:r>
        <w:rPr>
          <w:rFonts w:eastAsia="宋体" w:hint="eastAsia"/>
          <w:i/>
          <w:iCs/>
        </w:rPr>
        <w:t>L1</w:t>
      </w:r>
      <w:proofErr w:type="spellEnd"/>
      <w:r>
        <w:rPr>
          <w:rFonts w:eastAsia="宋体" w:hint="eastAsia"/>
          <w:i/>
          <w:iCs/>
        </w:rPr>
        <w:t>/</w:t>
      </w:r>
      <w:proofErr w:type="spellStart"/>
      <w:r>
        <w:rPr>
          <w:rFonts w:eastAsia="宋体" w:hint="eastAsia"/>
          <w:i/>
          <w:iCs/>
        </w:rPr>
        <w:t>L2</w:t>
      </w:r>
      <w:proofErr w:type="spellEnd"/>
      <w:r>
        <w:rPr>
          <w:rFonts w:eastAsia="宋体" w:hint="eastAsia"/>
          <w:i/>
          <w:iCs/>
        </w:rPr>
        <w:t xml:space="preserve"> inter-cell mobility and Re</w:t>
      </w:r>
      <w:r>
        <w:rPr>
          <w:rFonts w:eastAsia="宋体" w:hint="eastAsia"/>
          <w:i/>
          <w:iCs/>
        </w:rPr>
        <w:t>l-18 MIMO Two TAs enhancement.</w:t>
      </w:r>
    </w:p>
    <w:p w:rsidR="00077561" w:rsidRDefault="00C93455">
      <w:pPr>
        <w:snapToGrid w:val="0"/>
        <w:spacing w:beforeLines="30" w:before="72" w:afterLines="30" w:after="72" w:line="288" w:lineRule="auto"/>
        <w:jc w:val="both"/>
        <w:rPr>
          <w:rFonts w:eastAsia="宋体"/>
          <w:b/>
          <w:sz w:val="24"/>
          <w:szCs w:val="20"/>
        </w:rPr>
      </w:pPr>
      <w:r>
        <w:rPr>
          <w:rFonts w:eastAsia="宋体" w:hint="eastAsia"/>
          <w:b/>
          <w:i/>
          <w:szCs w:val="20"/>
        </w:rPr>
        <w:t>Observation 3</w:t>
      </w:r>
      <w:r>
        <w:rPr>
          <w:b/>
          <w:i/>
          <w:szCs w:val="20"/>
        </w:rPr>
        <w:t xml:space="preserve">: </w:t>
      </w:r>
      <w:r>
        <w:rPr>
          <w:rFonts w:eastAsia="宋体" w:hint="eastAsia"/>
          <w:bCs/>
          <w:i/>
          <w:szCs w:val="20"/>
        </w:rPr>
        <w:t xml:space="preserve">RAN 1 </w:t>
      </w:r>
      <w:r>
        <w:rPr>
          <w:rFonts w:eastAsia="宋体" w:hint="eastAsia"/>
          <w:i/>
          <w:iCs/>
        </w:rPr>
        <w:t xml:space="preserve">shall </w:t>
      </w:r>
      <w:r>
        <w:rPr>
          <w:rFonts w:eastAsia="宋体" w:hint="eastAsia"/>
          <w:bCs/>
          <w:i/>
          <w:szCs w:val="20"/>
        </w:rPr>
        <w:t xml:space="preserve">consider similar method of TAC enhancements specified in A.I. two TAs enhancement for Rel-18 </w:t>
      </w:r>
      <w:proofErr w:type="spellStart"/>
      <w:r>
        <w:rPr>
          <w:rFonts w:eastAsia="宋体" w:hint="eastAsia"/>
          <w:bCs/>
          <w:i/>
          <w:szCs w:val="20"/>
        </w:rPr>
        <w:t>L1</w:t>
      </w:r>
      <w:proofErr w:type="spellEnd"/>
      <w:r>
        <w:rPr>
          <w:rFonts w:eastAsia="宋体" w:hint="eastAsia"/>
          <w:bCs/>
          <w:i/>
          <w:szCs w:val="20"/>
        </w:rPr>
        <w:t>/</w:t>
      </w:r>
      <w:proofErr w:type="spellStart"/>
      <w:r>
        <w:rPr>
          <w:rFonts w:eastAsia="宋体" w:hint="eastAsia"/>
          <w:bCs/>
          <w:i/>
          <w:szCs w:val="20"/>
        </w:rPr>
        <w:t>L2</w:t>
      </w:r>
      <w:proofErr w:type="spellEnd"/>
      <w:r>
        <w:rPr>
          <w:rFonts w:eastAsia="宋体" w:hint="eastAsia"/>
          <w:bCs/>
          <w:i/>
          <w:szCs w:val="20"/>
        </w:rPr>
        <w:t xml:space="preserve"> inter-cell mobility once </w:t>
      </w:r>
      <w:r>
        <w:rPr>
          <w:rFonts w:eastAsia="宋体" w:hint="eastAsia"/>
          <w:i/>
          <w:iCs/>
        </w:rPr>
        <w:t>mechanism of timing advance updating is supported.</w:t>
      </w:r>
    </w:p>
    <w:p w:rsidR="00077561" w:rsidRDefault="00077561">
      <w:pPr>
        <w:snapToGrid w:val="0"/>
        <w:spacing w:beforeLines="30" w:before="72" w:afterLines="30" w:after="72" w:line="288" w:lineRule="auto"/>
        <w:jc w:val="both"/>
        <w:rPr>
          <w:rFonts w:eastAsia="宋体"/>
          <w:b/>
          <w:bCs/>
          <w:i/>
          <w:iCs/>
        </w:rPr>
      </w:pPr>
    </w:p>
    <w:p w:rsidR="00077561" w:rsidRDefault="00C93455">
      <w:pPr>
        <w:snapToGrid w:val="0"/>
        <w:spacing w:beforeLines="30" w:before="72" w:afterLines="30" w:after="72" w:line="288" w:lineRule="auto"/>
        <w:jc w:val="both"/>
      </w:pPr>
      <w:r>
        <w:rPr>
          <w:rFonts w:eastAsia="宋体" w:hint="eastAsia"/>
          <w:b/>
          <w:bCs/>
          <w:i/>
          <w:iCs/>
        </w:rPr>
        <w:t>Proposal</w:t>
      </w:r>
      <w:r>
        <w:rPr>
          <w:rFonts w:hint="eastAsia"/>
          <w:b/>
          <w:bCs/>
          <w:i/>
          <w:iCs/>
        </w:rPr>
        <w:t xml:space="preserve"> 1:</w:t>
      </w:r>
      <w:r>
        <w:rPr>
          <w:rFonts w:hint="eastAsia"/>
          <w:i/>
          <w:iCs/>
        </w:rPr>
        <w:t xml:space="preserve"> </w:t>
      </w:r>
      <w:r>
        <w:rPr>
          <w:rFonts w:eastAsia="宋体" w:hint="eastAsia"/>
          <w:i/>
          <w:iCs/>
        </w:rPr>
        <w:t xml:space="preserve">It is </w:t>
      </w:r>
      <w:r>
        <w:rPr>
          <w:rFonts w:eastAsia="宋体" w:hint="eastAsia"/>
          <w:i/>
          <w:iCs/>
        </w:rPr>
        <w:t>recommended to maintain as much commonalities as possible on timing advance enhancement for both agenda items 9.1.1.2 (i.e. two-TAs for MIMO) and 9.12.2(i.e. TA for mobility).</w:t>
      </w:r>
    </w:p>
    <w:p w:rsidR="00077561" w:rsidRDefault="00C93455">
      <w:pPr>
        <w:snapToGrid w:val="0"/>
        <w:spacing w:beforeLines="30" w:before="72" w:afterLines="30" w:after="72" w:line="288" w:lineRule="auto"/>
        <w:jc w:val="both"/>
        <w:rPr>
          <w:rFonts w:eastAsia="宋体"/>
          <w:i/>
          <w:iCs/>
        </w:rPr>
      </w:pPr>
      <w:r>
        <w:rPr>
          <w:rFonts w:eastAsia="宋体" w:hint="eastAsia"/>
          <w:b/>
          <w:bCs/>
          <w:i/>
          <w:iCs/>
        </w:rPr>
        <w:t>Proposal 2:</w:t>
      </w:r>
      <w:r>
        <w:rPr>
          <w:rFonts w:eastAsia="宋体" w:hint="eastAsia"/>
          <w:i/>
          <w:iCs/>
        </w:rPr>
        <w:t xml:space="preserve"> Regrading TAG configuration for </w:t>
      </w:r>
      <w:proofErr w:type="spellStart"/>
      <w:r>
        <w:rPr>
          <w:rFonts w:eastAsia="宋体" w:hint="eastAsia"/>
          <w:i/>
          <w:iCs/>
        </w:rPr>
        <w:t>L1</w:t>
      </w:r>
      <w:proofErr w:type="spellEnd"/>
      <w:r>
        <w:rPr>
          <w:rFonts w:eastAsia="宋体" w:hint="eastAsia"/>
          <w:i/>
          <w:iCs/>
        </w:rPr>
        <w:t>/</w:t>
      </w:r>
      <w:proofErr w:type="spellStart"/>
      <w:r>
        <w:rPr>
          <w:rFonts w:eastAsia="宋体" w:hint="eastAsia"/>
          <w:i/>
          <w:iCs/>
        </w:rPr>
        <w:t>L2</w:t>
      </w:r>
      <w:proofErr w:type="spellEnd"/>
      <w:r>
        <w:rPr>
          <w:rFonts w:eastAsia="宋体" w:hint="eastAsia"/>
          <w:i/>
          <w:iCs/>
        </w:rPr>
        <w:t xml:space="preserve"> based inter-cell mobility, sup</w:t>
      </w:r>
      <w:r>
        <w:rPr>
          <w:rFonts w:eastAsia="宋体" w:hint="eastAsia"/>
          <w:i/>
          <w:iCs/>
        </w:rPr>
        <w:t>port individual TAG configuration for source cell and candidate cells.</w:t>
      </w:r>
    </w:p>
    <w:p w:rsidR="00077561" w:rsidRDefault="00C93455">
      <w:pPr>
        <w:snapToGrid w:val="0"/>
        <w:spacing w:beforeLines="30" w:before="72" w:afterLines="30" w:after="72" w:line="288" w:lineRule="auto"/>
        <w:jc w:val="both"/>
        <w:rPr>
          <w:rFonts w:eastAsia="宋体"/>
          <w:i/>
          <w:iCs/>
        </w:rPr>
      </w:pPr>
      <w:r>
        <w:rPr>
          <w:rFonts w:eastAsia="宋体" w:hint="eastAsia"/>
          <w:b/>
          <w:bCs/>
          <w:i/>
          <w:iCs/>
        </w:rPr>
        <w:t>Proposal 3:</w:t>
      </w:r>
      <w:r>
        <w:rPr>
          <w:rFonts w:eastAsia="宋体" w:hint="eastAsia"/>
          <w:i/>
          <w:iCs/>
        </w:rPr>
        <w:t xml:space="preserve"> Support introducing association between TAG and cell to identify </w:t>
      </w:r>
      <w:proofErr w:type="spellStart"/>
      <w:r>
        <w:rPr>
          <w:rFonts w:eastAsia="宋体" w:hint="eastAsia"/>
          <w:i/>
          <w:iCs/>
        </w:rPr>
        <w:t>TAGs</w:t>
      </w:r>
      <w:proofErr w:type="spellEnd"/>
      <w:r>
        <w:rPr>
          <w:rFonts w:eastAsia="宋体" w:hint="eastAsia"/>
          <w:i/>
          <w:iCs/>
        </w:rPr>
        <w:t xml:space="preserve"> configured for source cell and candidate cells.</w:t>
      </w:r>
    </w:p>
    <w:p w:rsidR="00077561" w:rsidRDefault="00C93455">
      <w:pPr>
        <w:snapToGrid w:val="0"/>
        <w:spacing w:beforeLines="30" w:before="72" w:afterLines="30" w:after="72" w:line="288" w:lineRule="auto"/>
        <w:jc w:val="both"/>
        <w:rPr>
          <w:rFonts w:eastAsia="宋体"/>
        </w:rPr>
      </w:pPr>
      <w:r>
        <w:rPr>
          <w:rFonts w:eastAsia="宋体" w:hint="eastAsia"/>
          <w:b/>
          <w:bCs/>
          <w:i/>
          <w:iCs/>
        </w:rPr>
        <w:t>Proposal 4:</w:t>
      </w:r>
      <w:r>
        <w:rPr>
          <w:rFonts w:eastAsia="宋体" w:hint="eastAsia"/>
          <w:i/>
          <w:iCs/>
        </w:rPr>
        <w:t xml:space="preserve"> </w:t>
      </w:r>
      <w:proofErr w:type="spellStart"/>
      <w:r>
        <w:rPr>
          <w:rFonts w:eastAsia="宋体" w:hint="eastAsia"/>
          <w:i/>
          <w:iCs/>
        </w:rPr>
        <w:t>PDCCH</w:t>
      </w:r>
      <w:proofErr w:type="spellEnd"/>
      <w:r>
        <w:rPr>
          <w:rFonts w:eastAsia="宋体" w:hint="eastAsia"/>
          <w:i/>
          <w:iCs/>
        </w:rPr>
        <w:t xml:space="preserve"> </w:t>
      </w:r>
      <w:proofErr w:type="gramStart"/>
      <w:r>
        <w:rPr>
          <w:rFonts w:eastAsia="宋体" w:hint="eastAsia"/>
          <w:i/>
          <w:iCs/>
        </w:rPr>
        <w:t>order based</w:t>
      </w:r>
      <w:proofErr w:type="gramEnd"/>
      <w:r>
        <w:rPr>
          <w:rFonts w:eastAsia="宋体" w:hint="eastAsia"/>
          <w:i/>
          <w:iCs/>
        </w:rPr>
        <w:t xml:space="preserve"> RACH should be supported </w:t>
      </w:r>
      <w:r>
        <w:rPr>
          <w:rFonts w:eastAsia="宋体" w:hint="eastAsia"/>
          <w:i/>
          <w:iCs/>
        </w:rPr>
        <w:t>firstly to acquire timing advance for the candidate cells.</w:t>
      </w:r>
    </w:p>
    <w:p w:rsidR="00077561" w:rsidRDefault="00C93455">
      <w:pPr>
        <w:snapToGrid w:val="0"/>
        <w:spacing w:beforeLines="30" w:before="72" w:afterLines="30" w:after="72" w:line="288" w:lineRule="auto"/>
        <w:jc w:val="both"/>
        <w:rPr>
          <w:rFonts w:eastAsia="宋体"/>
          <w:i/>
          <w:iCs/>
        </w:rPr>
      </w:pPr>
      <w:r>
        <w:rPr>
          <w:rFonts w:eastAsia="宋体" w:hint="eastAsia"/>
          <w:b/>
          <w:bCs/>
          <w:i/>
          <w:iCs/>
        </w:rPr>
        <w:t>Proposal 5:</w:t>
      </w:r>
      <w:r>
        <w:rPr>
          <w:rFonts w:eastAsia="宋体" w:hint="eastAsia"/>
          <w:i/>
          <w:iCs/>
        </w:rPr>
        <w:t xml:space="preserve"> </w:t>
      </w:r>
      <w:proofErr w:type="spellStart"/>
      <w:r>
        <w:rPr>
          <w:rFonts w:eastAsia="宋体" w:hint="eastAsia"/>
          <w:i/>
          <w:iCs/>
        </w:rPr>
        <w:t>PDCCH</w:t>
      </w:r>
      <w:proofErr w:type="spellEnd"/>
      <w:r>
        <w:rPr>
          <w:rFonts w:eastAsia="宋体" w:hint="eastAsia"/>
          <w:i/>
          <w:iCs/>
        </w:rPr>
        <w:t xml:space="preserve"> </w:t>
      </w:r>
      <w:r>
        <w:rPr>
          <w:rFonts w:eastAsia="宋体" w:hint="eastAsia"/>
          <w:i/>
          <w:iCs/>
        </w:rPr>
        <w:t>order command from source cell can trigger RACH for candidate cells.</w:t>
      </w:r>
    </w:p>
    <w:p w:rsidR="00077561" w:rsidRDefault="00C93455">
      <w:pPr>
        <w:snapToGrid w:val="0"/>
        <w:spacing w:beforeLines="30" w:before="72" w:afterLines="30" w:after="72" w:line="288" w:lineRule="auto"/>
        <w:jc w:val="both"/>
        <w:rPr>
          <w:rFonts w:eastAsia="宋体"/>
          <w:i/>
          <w:iCs/>
        </w:rPr>
      </w:pPr>
      <w:r>
        <w:rPr>
          <w:rFonts w:eastAsia="宋体" w:hint="eastAsia"/>
          <w:b/>
          <w:bCs/>
          <w:i/>
          <w:iCs/>
        </w:rPr>
        <w:t>Proposal 6:</w:t>
      </w:r>
      <w:r>
        <w:rPr>
          <w:rFonts w:eastAsia="宋体" w:hint="eastAsia"/>
          <w:i/>
          <w:iCs/>
        </w:rPr>
        <w:t xml:space="preserve"> To endure validity of timing advance maintained for candidate cells, mechanisms of timing advance </w:t>
      </w:r>
      <w:r>
        <w:rPr>
          <w:rFonts w:eastAsia="宋体" w:hint="eastAsia"/>
          <w:i/>
          <w:iCs/>
        </w:rPr>
        <w:t>updating should be further considered.</w:t>
      </w:r>
    </w:p>
    <w:p w:rsidR="00077561" w:rsidRDefault="00C93455">
      <w:pPr>
        <w:snapToGrid w:val="0"/>
        <w:spacing w:beforeLines="30" w:before="72" w:afterLines="30" w:after="72" w:line="288" w:lineRule="auto"/>
        <w:jc w:val="both"/>
        <w:rPr>
          <w:rFonts w:eastAsia="宋体"/>
          <w:i/>
          <w:szCs w:val="21"/>
        </w:rPr>
      </w:pPr>
      <w:r>
        <w:rPr>
          <w:rFonts w:hint="eastAsia"/>
          <w:b/>
          <w:i/>
          <w:szCs w:val="21"/>
        </w:rPr>
        <w:t>Proposal</w:t>
      </w:r>
      <w:r>
        <w:rPr>
          <w:b/>
          <w:i/>
          <w:szCs w:val="21"/>
        </w:rPr>
        <w:t xml:space="preserve"> </w:t>
      </w:r>
      <w:r>
        <w:rPr>
          <w:rFonts w:eastAsia="宋体" w:hint="eastAsia"/>
          <w:b/>
          <w:i/>
          <w:szCs w:val="21"/>
        </w:rPr>
        <w:t>7</w:t>
      </w:r>
      <w:r>
        <w:rPr>
          <w:b/>
          <w:bCs/>
          <w:i/>
          <w:szCs w:val="21"/>
        </w:rPr>
        <w:t>:</w:t>
      </w:r>
      <w:r>
        <w:rPr>
          <w:i/>
          <w:szCs w:val="21"/>
        </w:rPr>
        <w:t xml:space="preserve"> </w:t>
      </w:r>
      <w:r>
        <w:rPr>
          <w:rFonts w:eastAsia="宋体" w:hint="eastAsia"/>
          <w:i/>
          <w:szCs w:val="21"/>
        </w:rPr>
        <w:t xml:space="preserve">A timer </w:t>
      </w:r>
      <w:r>
        <w:rPr>
          <w:rFonts w:eastAsia="宋体" w:hint="eastAsia"/>
          <w:i/>
          <w:iCs/>
        </w:rPr>
        <w:t xml:space="preserve">analogous </w:t>
      </w:r>
      <w:r>
        <w:rPr>
          <w:rFonts w:eastAsia="宋体" w:hint="eastAsia"/>
          <w:i/>
          <w:szCs w:val="21"/>
        </w:rPr>
        <w:t>to TAT to ensure validity of timing advance maintained for candidate cells should be considered.</w:t>
      </w:r>
    </w:p>
    <w:p w:rsidR="00077561" w:rsidRDefault="00077561">
      <w:pPr>
        <w:snapToGrid w:val="0"/>
        <w:spacing w:beforeLines="30" w:before="72" w:afterLines="30" w:after="72" w:line="288" w:lineRule="auto"/>
        <w:jc w:val="both"/>
        <w:rPr>
          <w:rFonts w:eastAsia="宋体"/>
          <w:i/>
          <w:iCs/>
        </w:rPr>
      </w:pPr>
    </w:p>
    <w:p w:rsidR="00077561" w:rsidRDefault="00C93455">
      <w:pPr>
        <w:numPr>
          <w:ilvl w:val="0"/>
          <w:numId w:val="7"/>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077561" w:rsidRDefault="00C93455">
      <w:pPr>
        <w:pStyle w:val="NoSpacing1"/>
        <w:numPr>
          <w:ilvl w:val="0"/>
          <w:numId w:val="12"/>
        </w:numPr>
        <w:snapToGrid w:val="0"/>
        <w:spacing w:beforeLines="30" w:before="72" w:afterLines="30" w:after="72" w:line="288" w:lineRule="auto"/>
        <w:jc w:val="both"/>
        <w:rPr>
          <w:bCs/>
          <w:sz w:val="20"/>
          <w:szCs w:val="20"/>
        </w:rPr>
      </w:pPr>
      <w:r>
        <w:rPr>
          <w:bCs/>
          <w:sz w:val="20"/>
          <w:szCs w:val="20"/>
        </w:rPr>
        <w:t xml:space="preserve">RP-222332, Revised </w:t>
      </w:r>
      <w:proofErr w:type="spellStart"/>
      <w:r>
        <w:rPr>
          <w:bCs/>
          <w:sz w:val="20"/>
          <w:szCs w:val="20"/>
        </w:rPr>
        <w:t>WID</w:t>
      </w:r>
      <w:proofErr w:type="spellEnd"/>
      <w:r>
        <w:rPr>
          <w:bCs/>
          <w:sz w:val="20"/>
          <w:szCs w:val="20"/>
        </w:rPr>
        <w:t xml:space="preserve"> on Further NR mobility enhancements</w:t>
      </w:r>
      <w:r>
        <w:rPr>
          <w:rFonts w:hint="eastAsia"/>
          <w:bCs/>
          <w:sz w:val="20"/>
          <w:szCs w:val="20"/>
        </w:rPr>
        <w:t>,</w:t>
      </w:r>
      <w:r>
        <w:rPr>
          <w:bCs/>
          <w:sz w:val="20"/>
          <w:szCs w:val="20"/>
        </w:rPr>
        <w:t xml:space="preserve"> MediaTek (Moderator</w:t>
      </w:r>
      <w:r>
        <w:rPr>
          <w:rFonts w:hint="eastAsia"/>
          <w:bCs/>
          <w:sz w:val="20"/>
          <w:szCs w:val="20"/>
        </w:rPr>
        <w:t>)</w:t>
      </w:r>
    </w:p>
    <w:p w:rsidR="00077561" w:rsidRDefault="00C93455">
      <w:pPr>
        <w:pStyle w:val="NoSpacing1"/>
        <w:numPr>
          <w:ilvl w:val="0"/>
          <w:numId w:val="12"/>
        </w:numPr>
        <w:snapToGrid w:val="0"/>
        <w:spacing w:beforeLines="30" w:before="72" w:afterLines="30" w:after="72" w:line="288" w:lineRule="auto"/>
        <w:jc w:val="both"/>
        <w:rPr>
          <w:bCs/>
          <w:sz w:val="20"/>
          <w:szCs w:val="20"/>
        </w:rPr>
      </w:pPr>
      <w:proofErr w:type="spellStart"/>
      <w:r>
        <w:rPr>
          <w:rFonts w:hint="eastAsia"/>
          <w:bCs/>
          <w:sz w:val="20"/>
          <w:szCs w:val="20"/>
        </w:rPr>
        <w:t>R1</w:t>
      </w:r>
      <w:proofErr w:type="spellEnd"/>
      <w:r>
        <w:rPr>
          <w:rFonts w:hint="eastAsia"/>
          <w:bCs/>
          <w:sz w:val="20"/>
          <w:szCs w:val="20"/>
        </w:rPr>
        <w:t xml:space="preserve">-2208509, </w:t>
      </w:r>
      <w:proofErr w:type="spellStart"/>
      <w:r>
        <w:rPr>
          <w:rFonts w:hint="eastAsia"/>
          <w:bCs/>
          <w:sz w:val="20"/>
          <w:szCs w:val="20"/>
        </w:rPr>
        <w:t>L1</w:t>
      </w:r>
      <w:proofErr w:type="spellEnd"/>
      <w:r>
        <w:rPr>
          <w:rFonts w:hint="eastAsia"/>
          <w:bCs/>
          <w:sz w:val="20"/>
          <w:szCs w:val="20"/>
        </w:rPr>
        <w:t xml:space="preserve"> enhancements for inter-cell beam management, ZTE</w:t>
      </w:r>
    </w:p>
    <w:sectPr w:rsidR="00077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4192A7FF"/>
    <w:multiLevelType w:val="multilevel"/>
    <w:tmpl w:val="4192A7FF"/>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8" w15:restartNumberingAfterBreak="0">
    <w:nsid w:val="5E93823A"/>
    <w:multiLevelType w:val="singleLevel"/>
    <w:tmpl w:val="5E93823A"/>
    <w:lvl w:ilvl="0">
      <w:start w:val="1"/>
      <w:numFmt w:val="decimal"/>
      <w:suff w:val="space"/>
      <w:lvlText w:val="[%1]"/>
      <w:lvlJc w:val="left"/>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2"/>
  </w:num>
  <w:num w:numId="5">
    <w:abstractNumId w:val="10"/>
  </w:num>
  <w:num w:numId="6">
    <w:abstractNumId w:val="6"/>
  </w:num>
  <w:num w:numId="7">
    <w:abstractNumId w:val="4"/>
  </w:num>
  <w:num w:numId="8">
    <w:abstractNumId w:val="7"/>
  </w:num>
  <w:num w:numId="9">
    <w:abstractNumId w:val="3"/>
  </w:num>
  <w:num w:numId="10">
    <w:abstractNumId w:val="9"/>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61"/>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55"/>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01229"/>
    <w:rsid w:val="01D27A5F"/>
    <w:rsid w:val="01F37365"/>
    <w:rsid w:val="02004B2C"/>
    <w:rsid w:val="0201766A"/>
    <w:rsid w:val="02027C67"/>
    <w:rsid w:val="020B20DD"/>
    <w:rsid w:val="02151F95"/>
    <w:rsid w:val="021558A4"/>
    <w:rsid w:val="02274CF6"/>
    <w:rsid w:val="022A4AA1"/>
    <w:rsid w:val="022E47B0"/>
    <w:rsid w:val="02320E86"/>
    <w:rsid w:val="02547F7B"/>
    <w:rsid w:val="02554999"/>
    <w:rsid w:val="02565169"/>
    <w:rsid w:val="02574326"/>
    <w:rsid w:val="025B75F9"/>
    <w:rsid w:val="02762CB4"/>
    <w:rsid w:val="02767EF6"/>
    <w:rsid w:val="027F75CB"/>
    <w:rsid w:val="02874D3F"/>
    <w:rsid w:val="029B47FF"/>
    <w:rsid w:val="029E669A"/>
    <w:rsid w:val="02B34E07"/>
    <w:rsid w:val="02DC5D29"/>
    <w:rsid w:val="02E818F1"/>
    <w:rsid w:val="02EE6889"/>
    <w:rsid w:val="02F026A4"/>
    <w:rsid w:val="030051C4"/>
    <w:rsid w:val="030F5EB8"/>
    <w:rsid w:val="031B3D3A"/>
    <w:rsid w:val="03280DFD"/>
    <w:rsid w:val="03300F14"/>
    <w:rsid w:val="03382F46"/>
    <w:rsid w:val="033A53C5"/>
    <w:rsid w:val="033D46E5"/>
    <w:rsid w:val="03460D15"/>
    <w:rsid w:val="03544E52"/>
    <w:rsid w:val="0362687D"/>
    <w:rsid w:val="03653EA6"/>
    <w:rsid w:val="037C375A"/>
    <w:rsid w:val="037C3EB8"/>
    <w:rsid w:val="037C5BED"/>
    <w:rsid w:val="038317D7"/>
    <w:rsid w:val="03871F70"/>
    <w:rsid w:val="03915486"/>
    <w:rsid w:val="03AE2B70"/>
    <w:rsid w:val="03AE401C"/>
    <w:rsid w:val="03B9690F"/>
    <w:rsid w:val="03C200B6"/>
    <w:rsid w:val="03D81924"/>
    <w:rsid w:val="03E85349"/>
    <w:rsid w:val="03E9024B"/>
    <w:rsid w:val="03E925DE"/>
    <w:rsid w:val="03EF321E"/>
    <w:rsid w:val="03F638B5"/>
    <w:rsid w:val="042B188D"/>
    <w:rsid w:val="04314521"/>
    <w:rsid w:val="043547BD"/>
    <w:rsid w:val="043A302C"/>
    <w:rsid w:val="043B4D0A"/>
    <w:rsid w:val="043F479D"/>
    <w:rsid w:val="04515159"/>
    <w:rsid w:val="045453B9"/>
    <w:rsid w:val="04551E9A"/>
    <w:rsid w:val="04694EAC"/>
    <w:rsid w:val="046A03D5"/>
    <w:rsid w:val="046C35A2"/>
    <w:rsid w:val="048C2D5A"/>
    <w:rsid w:val="0492209E"/>
    <w:rsid w:val="049406C4"/>
    <w:rsid w:val="04B345F7"/>
    <w:rsid w:val="04BE7DD0"/>
    <w:rsid w:val="04C174A0"/>
    <w:rsid w:val="04CD0148"/>
    <w:rsid w:val="04EB3650"/>
    <w:rsid w:val="050D0125"/>
    <w:rsid w:val="052B2B3D"/>
    <w:rsid w:val="054445DB"/>
    <w:rsid w:val="055A06C9"/>
    <w:rsid w:val="05644CA9"/>
    <w:rsid w:val="056B33A0"/>
    <w:rsid w:val="05702DF2"/>
    <w:rsid w:val="05733EFD"/>
    <w:rsid w:val="05861067"/>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3C234E"/>
    <w:rsid w:val="064244D9"/>
    <w:rsid w:val="06511ACC"/>
    <w:rsid w:val="06564BA4"/>
    <w:rsid w:val="06666CFB"/>
    <w:rsid w:val="067751BD"/>
    <w:rsid w:val="06A11B02"/>
    <w:rsid w:val="06B34C51"/>
    <w:rsid w:val="06BA6ABF"/>
    <w:rsid w:val="06C62058"/>
    <w:rsid w:val="06CF7159"/>
    <w:rsid w:val="06D32D7E"/>
    <w:rsid w:val="06E21138"/>
    <w:rsid w:val="06E64C63"/>
    <w:rsid w:val="06F24EF2"/>
    <w:rsid w:val="07355D41"/>
    <w:rsid w:val="073F354C"/>
    <w:rsid w:val="07470651"/>
    <w:rsid w:val="074F79E7"/>
    <w:rsid w:val="075815C4"/>
    <w:rsid w:val="078514FC"/>
    <w:rsid w:val="07934010"/>
    <w:rsid w:val="07973398"/>
    <w:rsid w:val="079D12CF"/>
    <w:rsid w:val="07A46BE4"/>
    <w:rsid w:val="07AD6B61"/>
    <w:rsid w:val="07AE7932"/>
    <w:rsid w:val="07B814E5"/>
    <w:rsid w:val="07D013A8"/>
    <w:rsid w:val="07D20F20"/>
    <w:rsid w:val="07D648D8"/>
    <w:rsid w:val="07E22A7A"/>
    <w:rsid w:val="07FD44E9"/>
    <w:rsid w:val="0805407D"/>
    <w:rsid w:val="08127126"/>
    <w:rsid w:val="08132E8B"/>
    <w:rsid w:val="081D706E"/>
    <w:rsid w:val="081E57A0"/>
    <w:rsid w:val="085D519A"/>
    <w:rsid w:val="086378F2"/>
    <w:rsid w:val="086D1BC3"/>
    <w:rsid w:val="08706B4B"/>
    <w:rsid w:val="088B79C8"/>
    <w:rsid w:val="08AB1841"/>
    <w:rsid w:val="08CE61CB"/>
    <w:rsid w:val="08D2064E"/>
    <w:rsid w:val="08D36900"/>
    <w:rsid w:val="08F44BC5"/>
    <w:rsid w:val="08FA203B"/>
    <w:rsid w:val="08FF7AF8"/>
    <w:rsid w:val="0923103D"/>
    <w:rsid w:val="093A1D12"/>
    <w:rsid w:val="093A51B7"/>
    <w:rsid w:val="094B14E7"/>
    <w:rsid w:val="095017F1"/>
    <w:rsid w:val="095256C8"/>
    <w:rsid w:val="09664D4F"/>
    <w:rsid w:val="096807A5"/>
    <w:rsid w:val="0970282E"/>
    <w:rsid w:val="09AB29D4"/>
    <w:rsid w:val="09C52F00"/>
    <w:rsid w:val="09D65750"/>
    <w:rsid w:val="09E87090"/>
    <w:rsid w:val="09FD0440"/>
    <w:rsid w:val="0A0518AB"/>
    <w:rsid w:val="0A0D50DF"/>
    <w:rsid w:val="0A32370E"/>
    <w:rsid w:val="0A3247B9"/>
    <w:rsid w:val="0A37393E"/>
    <w:rsid w:val="0A573A51"/>
    <w:rsid w:val="0A585A2D"/>
    <w:rsid w:val="0A594E3E"/>
    <w:rsid w:val="0A5B3018"/>
    <w:rsid w:val="0A5C768D"/>
    <w:rsid w:val="0A6D2427"/>
    <w:rsid w:val="0A6F50FD"/>
    <w:rsid w:val="0A934843"/>
    <w:rsid w:val="0A980D85"/>
    <w:rsid w:val="0A9E4A8D"/>
    <w:rsid w:val="0A9F2012"/>
    <w:rsid w:val="0AA36B33"/>
    <w:rsid w:val="0AA84747"/>
    <w:rsid w:val="0AAA6D9C"/>
    <w:rsid w:val="0AB15DD5"/>
    <w:rsid w:val="0AB53627"/>
    <w:rsid w:val="0AB6376C"/>
    <w:rsid w:val="0ABE753C"/>
    <w:rsid w:val="0ACE1EAB"/>
    <w:rsid w:val="0AE1593F"/>
    <w:rsid w:val="0AE57C7B"/>
    <w:rsid w:val="0AE65CB9"/>
    <w:rsid w:val="0AE71F9A"/>
    <w:rsid w:val="0AE96B11"/>
    <w:rsid w:val="0AFD09EB"/>
    <w:rsid w:val="0AFF05E6"/>
    <w:rsid w:val="0AFF5A13"/>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C7507E"/>
    <w:rsid w:val="0BD13BC5"/>
    <w:rsid w:val="0BDB1E35"/>
    <w:rsid w:val="0BDB6546"/>
    <w:rsid w:val="0BE0571E"/>
    <w:rsid w:val="0BE32529"/>
    <w:rsid w:val="0C005070"/>
    <w:rsid w:val="0C195365"/>
    <w:rsid w:val="0C1A6BD3"/>
    <w:rsid w:val="0C1D70C9"/>
    <w:rsid w:val="0C261BFA"/>
    <w:rsid w:val="0C3314C7"/>
    <w:rsid w:val="0C342F04"/>
    <w:rsid w:val="0C6F4E58"/>
    <w:rsid w:val="0C76751C"/>
    <w:rsid w:val="0CF848ED"/>
    <w:rsid w:val="0CFB1DB9"/>
    <w:rsid w:val="0D103D70"/>
    <w:rsid w:val="0D220294"/>
    <w:rsid w:val="0D227CAC"/>
    <w:rsid w:val="0D246C69"/>
    <w:rsid w:val="0D283356"/>
    <w:rsid w:val="0D2C399D"/>
    <w:rsid w:val="0D3A4A42"/>
    <w:rsid w:val="0D3E0460"/>
    <w:rsid w:val="0D3E11CB"/>
    <w:rsid w:val="0D5773D6"/>
    <w:rsid w:val="0D594DB6"/>
    <w:rsid w:val="0D632B1E"/>
    <w:rsid w:val="0D6E771D"/>
    <w:rsid w:val="0D733852"/>
    <w:rsid w:val="0D7D7848"/>
    <w:rsid w:val="0D80206A"/>
    <w:rsid w:val="0D8416C8"/>
    <w:rsid w:val="0D8E173E"/>
    <w:rsid w:val="0D956BBA"/>
    <w:rsid w:val="0DA10A04"/>
    <w:rsid w:val="0DD74FA9"/>
    <w:rsid w:val="0DE3746F"/>
    <w:rsid w:val="0DE46E88"/>
    <w:rsid w:val="0DF13B47"/>
    <w:rsid w:val="0E0A5187"/>
    <w:rsid w:val="0E332166"/>
    <w:rsid w:val="0E3917FF"/>
    <w:rsid w:val="0E5F4090"/>
    <w:rsid w:val="0E613656"/>
    <w:rsid w:val="0E72787E"/>
    <w:rsid w:val="0E824285"/>
    <w:rsid w:val="0E86024B"/>
    <w:rsid w:val="0E983A75"/>
    <w:rsid w:val="0E9F5739"/>
    <w:rsid w:val="0EC3008E"/>
    <w:rsid w:val="0EDB339F"/>
    <w:rsid w:val="0F125211"/>
    <w:rsid w:val="0F152A9D"/>
    <w:rsid w:val="0F1E6D2F"/>
    <w:rsid w:val="0F1E7B0D"/>
    <w:rsid w:val="0F4743A6"/>
    <w:rsid w:val="0F5E11E0"/>
    <w:rsid w:val="0F62047F"/>
    <w:rsid w:val="0F6A4DD3"/>
    <w:rsid w:val="0F6B41F3"/>
    <w:rsid w:val="0F7A2097"/>
    <w:rsid w:val="0F7F1100"/>
    <w:rsid w:val="0F816B6A"/>
    <w:rsid w:val="0F82210C"/>
    <w:rsid w:val="0F91537C"/>
    <w:rsid w:val="0F936983"/>
    <w:rsid w:val="0F950757"/>
    <w:rsid w:val="0FA023BF"/>
    <w:rsid w:val="0FA20544"/>
    <w:rsid w:val="0FA36B70"/>
    <w:rsid w:val="0FA37671"/>
    <w:rsid w:val="0FAC2C6D"/>
    <w:rsid w:val="0FB019C5"/>
    <w:rsid w:val="0FB70395"/>
    <w:rsid w:val="0FBA4112"/>
    <w:rsid w:val="0FBB10D0"/>
    <w:rsid w:val="0FD07008"/>
    <w:rsid w:val="0FDA6A10"/>
    <w:rsid w:val="10040C3F"/>
    <w:rsid w:val="100B59FA"/>
    <w:rsid w:val="10110CDB"/>
    <w:rsid w:val="10206D1E"/>
    <w:rsid w:val="10357330"/>
    <w:rsid w:val="103B7609"/>
    <w:rsid w:val="105F040B"/>
    <w:rsid w:val="10701270"/>
    <w:rsid w:val="107A5169"/>
    <w:rsid w:val="107B4EBF"/>
    <w:rsid w:val="107C4D2C"/>
    <w:rsid w:val="107D25CC"/>
    <w:rsid w:val="10881C30"/>
    <w:rsid w:val="108A6F8A"/>
    <w:rsid w:val="10907B90"/>
    <w:rsid w:val="10A27296"/>
    <w:rsid w:val="10A32DF1"/>
    <w:rsid w:val="10A45B57"/>
    <w:rsid w:val="10A50D79"/>
    <w:rsid w:val="10AB24DF"/>
    <w:rsid w:val="10BD3EFD"/>
    <w:rsid w:val="10C04807"/>
    <w:rsid w:val="10D42E50"/>
    <w:rsid w:val="10D653BA"/>
    <w:rsid w:val="10DB6356"/>
    <w:rsid w:val="10EE1A70"/>
    <w:rsid w:val="10EF5ED1"/>
    <w:rsid w:val="112A5200"/>
    <w:rsid w:val="112B7604"/>
    <w:rsid w:val="11306888"/>
    <w:rsid w:val="114C4009"/>
    <w:rsid w:val="1168799E"/>
    <w:rsid w:val="118B5FDD"/>
    <w:rsid w:val="118D5EFC"/>
    <w:rsid w:val="11A10C39"/>
    <w:rsid w:val="11A64DBC"/>
    <w:rsid w:val="11AF324A"/>
    <w:rsid w:val="11B31B1D"/>
    <w:rsid w:val="11B814E6"/>
    <w:rsid w:val="11BC35EF"/>
    <w:rsid w:val="11C47A5C"/>
    <w:rsid w:val="11C557B7"/>
    <w:rsid w:val="11C86B7A"/>
    <w:rsid w:val="120B6EA9"/>
    <w:rsid w:val="1228310E"/>
    <w:rsid w:val="12313D6F"/>
    <w:rsid w:val="12325B1D"/>
    <w:rsid w:val="1244691E"/>
    <w:rsid w:val="1251591B"/>
    <w:rsid w:val="12610602"/>
    <w:rsid w:val="126B461E"/>
    <w:rsid w:val="127D72F2"/>
    <w:rsid w:val="12A908D3"/>
    <w:rsid w:val="12AA7F02"/>
    <w:rsid w:val="12B31A9B"/>
    <w:rsid w:val="12B47253"/>
    <w:rsid w:val="12C14396"/>
    <w:rsid w:val="12CA5052"/>
    <w:rsid w:val="12DE33CA"/>
    <w:rsid w:val="12EA7758"/>
    <w:rsid w:val="12FC274E"/>
    <w:rsid w:val="12FF52DE"/>
    <w:rsid w:val="13030235"/>
    <w:rsid w:val="13063F94"/>
    <w:rsid w:val="132E1E73"/>
    <w:rsid w:val="13344C16"/>
    <w:rsid w:val="1343505A"/>
    <w:rsid w:val="13544A6B"/>
    <w:rsid w:val="13596CEC"/>
    <w:rsid w:val="135C3AB9"/>
    <w:rsid w:val="136B08B3"/>
    <w:rsid w:val="137A40BD"/>
    <w:rsid w:val="13845F37"/>
    <w:rsid w:val="138F4ADA"/>
    <w:rsid w:val="13910B1E"/>
    <w:rsid w:val="13B563DA"/>
    <w:rsid w:val="13BD31AB"/>
    <w:rsid w:val="13C53BCF"/>
    <w:rsid w:val="13C55B19"/>
    <w:rsid w:val="13CD27B6"/>
    <w:rsid w:val="13D912A0"/>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A6749E"/>
    <w:rsid w:val="14B0700C"/>
    <w:rsid w:val="14C02505"/>
    <w:rsid w:val="14C34089"/>
    <w:rsid w:val="14D35BD9"/>
    <w:rsid w:val="14DB33FC"/>
    <w:rsid w:val="14DE0AFC"/>
    <w:rsid w:val="14E66113"/>
    <w:rsid w:val="14E7787F"/>
    <w:rsid w:val="14F44F2E"/>
    <w:rsid w:val="15416178"/>
    <w:rsid w:val="1561603B"/>
    <w:rsid w:val="15690DB0"/>
    <w:rsid w:val="157E6456"/>
    <w:rsid w:val="158F48E5"/>
    <w:rsid w:val="15C94A90"/>
    <w:rsid w:val="15D74588"/>
    <w:rsid w:val="15EB4378"/>
    <w:rsid w:val="15FB4E72"/>
    <w:rsid w:val="160B185E"/>
    <w:rsid w:val="16240B7E"/>
    <w:rsid w:val="1628036C"/>
    <w:rsid w:val="162F15C9"/>
    <w:rsid w:val="16435A3F"/>
    <w:rsid w:val="164E1379"/>
    <w:rsid w:val="166A3064"/>
    <w:rsid w:val="16702D89"/>
    <w:rsid w:val="16704155"/>
    <w:rsid w:val="16796F0F"/>
    <w:rsid w:val="1688556A"/>
    <w:rsid w:val="16A00FDF"/>
    <w:rsid w:val="16A32AAC"/>
    <w:rsid w:val="16A470C1"/>
    <w:rsid w:val="16AA6667"/>
    <w:rsid w:val="16AF0615"/>
    <w:rsid w:val="16BD0B49"/>
    <w:rsid w:val="16D50CFC"/>
    <w:rsid w:val="16E33AB3"/>
    <w:rsid w:val="16EB76EF"/>
    <w:rsid w:val="17141C1D"/>
    <w:rsid w:val="17155605"/>
    <w:rsid w:val="171B0546"/>
    <w:rsid w:val="17304A49"/>
    <w:rsid w:val="173353C2"/>
    <w:rsid w:val="174224E7"/>
    <w:rsid w:val="17493381"/>
    <w:rsid w:val="176E34EB"/>
    <w:rsid w:val="178102C8"/>
    <w:rsid w:val="17874ED3"/>
    <w:rsid w:val="17886A2C"/>
    <w:rsid w:val="178F26E7"/>
    <w:rsid w:val="1791277B"/>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1629B"/>
    <w:rsid w:val="18C5316D"/>
    <w:rsid w:val="18E87E12"/>
    <w:rsid w:val="18F5052C"/>
    <w:rsid w:val="190B01D6"/>
    <w:rsid w:val="19162082"/>
    <w:rsid w:val="191D14D9"/>
    <w:rsid w:val="191D6655"/>
    <w:rsid w:val="19693EEF"/>
    <w:rsid w:val="196B5F41"/>
    <w:rsid w:val="19963681"/>
    <w:rsid w:val="199860B4"/>
    <w:rsid w:val="199E1567"/>
    <w:rsid w:val="19A130EC"/>
    <w:rsid w:val="19A33A02"/>
    <w:rsid w:val="19D1732F"/>
    <w:rsid w:val="19DD2371"/>
    <w:rsid w:val="19F92180"/>
    <w:rsid w:val="1A001213"/>
    <w:rsid w:val="1A0D4248"/>
    <w:rsid w:val="1A200A74"/>
    <w:rsid w:val="1A2619C2"/>
    <w:rsid w:val="1A2F2398"/>
    <w:rsid w:val="1A3055B8"/>
    <w:rsid w:val="1A386823"/>
    <w:rsid w:val="1A3E0E11"/>
    <w:rsid w:val="1A40368E"/>
    <w:rsid w:val="1A5655AF"/>
    <w:rsid w:val="1A6B5CD7"/>
    <w:rsid w:val="1A996B4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783133"/>
    <w:rsid w:val="1B8D44DD"/>
    <w:rsid w:val="1B99173F"/>
    <w:rsid w:val="1B9E5782"/>
    <w:rsid w:val="1B9F2F5B"/>
    <w:rsid w:val="1BA31D38"/>
    <w:rsid w:val="1BB15A38"/>
    <w:rsid w:val="1BB32D92"/>
    <w:rsid w:val="1BCA4E13"/>
    <w:rsid w:val="1BD93E58"/>
    <w:rsid w:val="1BE75134"/>
    <w:rsid w:val="1BEB39AC"/>
    <w:rsid w:val="1BF34884"/>
    <w:rsid w:val="1C3C5A93"/>
    <w:rsid w:val="1C3D2E04"/>
    <w:rsid w:val="1C3D5C01"/>
    <w:rsid w:val="1C4852DE"/>
    <w:rsid w:val="1C4D45E0"/>
    <w:rsid w:val="1C7D3593"/>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72494"/>
    <w:rsid w:val="1D8C2BA2"/>
    <w:rsid w:val="1D8F6B81"/>
    <w:rsid w:val="1D905228"/>
    <w:rsid w:val="1D9776E5"/>
    <w:rsid w:val="1D9E7BBD"/>
    <w:rsid w:val="1DAB0536"/>
    <w:rsid w:val="1DBC1C44"/>
    <w:rsid w:val="1DCC2895"/>
    <w:rsid w:val="1DF24DA6"/>
    <w:rsid w:val="1DF43659"/>
    <w:rsid w:val="1DFC21EE"/>
    <w:rsid w:val="1E0E4DD7"/>
    <w:rsid w:val="1E202860"/>
    <w:rsid w:val="1E2B6C3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26C3F"/>
    <w:rsid w:val="1EF65422"/>
    <w:rsid w:val="1EF80396"/>
    <w:rsid w:val="1F032AB6"/>
    <w:rsid w:val="1F05408A"/>
    <w:rsid w:val="1F0B50AC"/>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436342"/>
    <w:rsid w:val="20601C10"/>
    <w:rsid w:val="2068761A"/>
    <w:rsid w:val="20757C7B"/>
    <w:rsid w:val="207E7F7C"/>
    <w:rsid w:val="20A13861"/>
    <w:rsid w:val="20BB04BA"/>
    <w:rsid w:val="20BB0C31"/>
    <w:rsid w:val="20C66D8E"/>
    <w:rsid w:val="20CF37FC"/>
    <w:rsid w:val="20D717F3"/>
    <w:rsid w:val="20E02D05"/>
    <w:rsid w:val="20F01565"/>
    <w:rsid w:val="20F12135"/>
    <w:rsid w:val="20F90AAC"/>
    <w:rsid w:val="20FA405B"/>
    <w:rsid w:val="211A7717"/>
    <w:rsid w:val="212B616E"/>
    <w:rsid w:val="213121BA"/>
    <w:rsid w:val="214A2960"/>
    <w:rsid w:val="214E6349"/>
    <w:rsid w:val="215302B9"/>
    <w:rsid w:val="215670DE"/>
    <w:rsid w:val="2183462B"/>
    <w:rsid w:val="218E4A09"/>
    <w:rsid w:val="218E6399"/>
    <w:rsid w:val="219C6DDD"/>
    <w:rsid w:val="21AD7A16"/>
    <w:rsid w:val="21C12ACE"/>
    <w:rsid w:val="21DF3292"/>
    <w:rsid w:val="21DF71DE"/>
    <w:rsid w:val="22111157"/>
    <w:rsid w:val="2229623B"/>
    <w:rsid w:val="22343FAB"/>
    <w:rsid w:val="22354325"/>
    <w:rsid w:val="22477192"/>
    <w:rsid w:val="224C2951"/>
    <w:rsid w:val="227A54E3"/>
    <w:rsid w:val="22865CFC"/>
    <w:rsid w:val="229B5EE3"/>
    <w:rsid w:val="22BD3256"/>
    <w:rsid w:val="22BD4E7D"/>
    <w:rsid w:val="22D07449"/>
    <w:rsid w:val="22E40F3D"/>
    <w:rsid w:val="230B248C"/>
    <w:rsid w:val="231847B8"/>
    <w:rsid w:val="231E3ED2"/>
    <w:rsid w:val="23304ABE"/>
    <w:rsid w:val="233803F3"/>
    <w:rsid w:val="234421C7"/>
    <w:rsid w:val="234D61BE"/>
    <w:rsid w:val="23537C14"/>
    <w:rsid w:val="2362645B"/>
    <w:rsid w:val="23700EEA"/>
    <w:rsid w:val="238C42D2"/>
    <w:rsid w:val="2393048F"/>
    <w:rsid w:val="239E3C8F"/>
    <w:rsid w:val="23A06B4E"/>
    <w:rsid w:val="23A40CCF"/>
    <w:rsid w:val="23A632E2"/>
    <w:rsid w:val="23B55580"/>
    <w:rsid w:val="23E30C21"/>
    <w:rsid w:val="23EA0F08"/>
    <w:rsid w:val="23F37057"/>
    <w:rsid w:val="23F61F1B"/>
    <w:rsid w:val="23FA1D01"/>
    <w:rsid w:val="2404601A"/>
    <w:rsid w:val="24342CF8"/>
    <w:rsid w:val="24351B4F"/>
    <w:rsid w:val="243647BB"/>
    <w:rsid w:val="24501237"/>
    <w:rsid w:val="24576A62"/>
    <w:rsid w:val="245E385D"/>
    <w:rsid w:val="246E76BE"/>
    <w:rsid w:val="24713DAC"/>
    <w:rsid w:val="24762507"/>
    <w:rsid w:val="248219BA"/>
    <w:rsid w:val="24863B93"/>
    <w:rsid w:val="24975612"/>
    <w:rsid w:val="249A15C5"/>
    <w:rsid w:val="249E3719"/>
    <w:rsid w:val="24A2659E"/>
    <w:rsid w:val="24B346B5"/>
    <w:rsid w:val="24B606B7"/>
    <w:rsid w:val="24D92A69"/>
    <w:rsid w:val="24D96DB8"/>
    <w:rsid w:val="24EC3BCA"/>
    <w:rsid w:val="24EC4ADF"/>
    <w:rsid w:val="24EF6448"/>
    <w:rsid w:val="24F71B8F"/>
    <w:rsid w:val="24F92CDE"/>
    <w:rsid w:val="250C0B5D"/>
    <w:rsid w:val="25130959"/>
    <w:rsid w:val="25147C7F"/>
    <w:rsid w:val="25335BFF"/>
    <w:rsid w:val="25353A77"/>
    <w:rsid w:val="253D4E51"/>
    <w:rsid w:val="25462DA6"/>
    <w:rsid w:val="255A5821"/>
    <w:rsid w:val="25893EFE"/>
    <w:rsid w:val="25B35E6A"/>
    <w:rsid w:val="25BB0481"/>
    <w:rsid w:val="25BE6749"/>
    <w:rsid w:val="25DE0185"/>
    <w:rsid w:val="25E04003"/>
    <w:rsid w:val="25EB6DBF"/>
    <w:rsid w:val="25EE6875"/>
    <w:rsid w:val="26056FD7"/>
    <w:rsid w:val="260C334C"/>
    <w:rsid w:val="26164A17"/>
    <w:rsid w:val="262424C8"/>
    <w:rsid w:val="26276BC7"/>
    <w:rsid w:val="262A76BD"/>
    <w:rsid w:val="2632247E"/>
    <w:rsid w:val="26412189"/>
    <w:rsid w:val="264938E7"/>
    <w:rsid w:val="26517452"/>
    <w:rsid w:val="2654361D"/>
    <w:rsid w:val="26566E1C"/>
    <w:rsid w:val="2679079E"/>
    <w:rsid w:val="267E4719"/>
    <w:rsid w:val="26805F58"/>
    <w:rsid w:val="268120E0"/>
    <w:rsid w:val="26842C6D"/>
    <w:rsid w:val="268B4EFD"/>
    <w:rsid w:val="26A10A64"/>
    <w:rsid w:val="26A24282"/>
    <w:rsid w:val="26BB6790"/>
    <w:rsid w:val="26BF248E"/>
    <w:rsid w:val="26C84C3F"/>
    <w:rsid w:val="26CA39FA"/>
    <w:rsid w:val="26D85E33"/>
    <w:rsid w:val="26DB2072"/>
    <w:rsid w:val="270B4A30"/>
    <w:rsid w:val="270F1235"/>
    <w:rsid w:val="27154206"/>
    <w:rsid w:val="271D238B"/>
    <w:rsid w:val="272A62FD"/>
    <w:rsid w:val="273460AC"/>
    <w:rsid w:val="2737495D"/>
    <w:rsid w:val="273B5491"/>
    <w:rsid w:val="274E64D1"/>
    <w:rsid w:val="27756951"/>
    <w:rsid w:val="27862FAB"/>
    <w:rsid w:val="278F67DD"/>
    <w:rsid w:val="279B5086"/>
    <w:rsid w:val="27B778B7"/>
    <w:rsid w:val="27BF0D59"/>
    <w:rsid w:val="27CE4805"/>
    <w:rsid w:val="27DC01C9"/>
    <w:rsid w:val="27E53287"/>
    <w:rsid w:val="27E8590F"/>
    <w:rsid w:val="27EA6D62"/>
    <w:rsid w:val="28151DED"/>
    <w:rsid w:val="28183158"/>
    <w:rsid w:val="28263727"/>
    <w:rsid w:val="28300784"/>
    <w:rsid w:val="28316877"/>
    <w:rsid w:val="283F2A39"/>
    <w:rsid w:val="284630EA"/>
    <w:rsid w:val="284A61FC"/>
    <w:rsid w:val="28630E79"/>
    <w:rsid w:val="28660101"/>
    <w:rsid w:val="286E6DB7"/>
    <w:rsid w:val="287163DD"/>
    <w:rsid w:val="28825C63"/>
    <w:rsid w:val="289E6725"/>
    <w:rsid w:val="28BC39FA"/>
    <w:rsid w:val="28C0611A"/>
    <w:rsid w:val="28D730BC"/>
    <w:rsid w:val="28E2641E"/>
    <w:rsid w:val="29027AB4"/>
    <w:rsid w:val="29057EC1"/>
    <w:rsid w:val="2909004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6212C"/>
    <w:rsid w:val="29EC161D"/>
    <w:rsid w:val="29F04EAF"/>
    <w:rsid w:val="29F116D0"/>
    <w:rsid w:val="2A0241CA"/>
    <w:rsid w:val="2A056361"/>
    <w:rsid w:val="2A0777DB"/>
    <w:rsid w:val="2A1074D9"/>
    <w:rsid w:val="2A136762"/>
    <w:rsid w:val="2A1E7E82"/>
    <w:rsid w:val="2A4A1B6B"/>
    <w:rsid w:val="2A7D5C08"/>
    <w:rsid w:val="2A832C81"/>
    <w:rsid w:val="2A8C2DAF"/>
    <w:rsid w:val="2A90033E"/>
    <w:rsid w:val="2A931D53"/>
    <w:rsid w:val="2AA47786"/>
    <w:rsid w:val="2AAA19F3"/>
    <w:rsid w:val="2AAD65EE"/>
    <w:rsid w:val="2AB23403"/>
    <w:rsid w:val="2AC37547"/>
    <w:rsid w:val="2AC77380"/>
    <w:rsid w:val="2ADD6AFD"/>
    <w:rsid w:val="2ADE6550"/>
    <w:rsid w:val="2AE0413B"/>
    <w:rsid w:val="2AEA0CBC"/>
    <w:rsid w:val="2AF601F7"/>
    <w:rsid w:val="2AFE0D9C"/>
    <w:rsid w:val="2B0F0D00"/>
    <w:rsid w:val="2B2E0309"/>
    <w:rsid w:val="2B387EE4"/>
    <w:rsid w:val="2B422946"/>
    <w:rsid w:val="2B540B17"/>
    <w:rsid w:val="2B5B34DC"/>
    <w:rsid w:val="2B6D12EE"/>
    <w:rsid w:val="2B724E90"/>
    <w:rsid w:val="2B76579E"/>
    <w:rsid w:val="2B7973CB"/>
    <w:rsid w:val="2B831E93"/>
    <w:rsid w:val="2B885C3B"/>
    <w:rsid w:val="2B964DED"/>
    <w:rsid w:val="2B9B3546"/>
    <w:rsid w:val="2B9E31B9"/>
    <w:rsid w:val="2BA57D96"/>
    <w:rsid w:val="2BAE29A1"/>
    <w:rsid w:val="2BBE438D"/>
    <w:rsid w:val="2BD315B0"/>
    <w:rsid w:val="2BE373EE"/>
    <w:rsid w:val="2BFC3156"/>
    <w:rsid w:val="2C071F11"/>
    <w:rsid w:val="2C0A73E9"/>
    <w:rsid w:val="2C295EB9"/>
    <w:rsid w:val="2C35729B"/>
    <w:rsid w:val="2C4628DA"/>
    <w:rsid w:val="2C575DDE"/>
    <w:rsid w:val="2C622710"/>
    <w:rsid w:val="2C734CA0"/>
    <w:rsid w:val="2C7A1A31"/>
    <w:rsid w:val="2C7C7D79"/>
    <w:rsid w:val="2C83115A"/>
    <w:rsid w:val="2C832F8E"/>
    <w:rsid w:val="2C8B517A"/>
    <w:rsid w:val="2C9466E2"/>
    <w:rsid w:val="2C9E7CD8"/>
    <w:rsid w:val="2CAF6B04"/>
    <w:rsid w:val="2CB0279E"/>
    <w:rsid w:val="2CC32A80"/>
    <w:rsid w:val="2CD12AE5"/>
    <w:rsid w:val="2D131651"/>
    <w:rsid w:val="2D1352C4"/>
    <w:rsid w:val="2D310CA2"/>
    <w:rsid w:val="2D3A323B"/>
    <w:rsid w:val="2D4B55E5"/>
    <w:rsid w:val="2D4C0E6E"/>
    <w:rsid w:val="2D53589F"/>
    <w:rsid w:val="2D5B6D58"/>
    <w:rsid w:val="2D64182E"/>
    <w:rsid w:val="2D7646A7"/>
    <w:rsid w:val="2D8B26BE"/>
    <w:rsid w:val="2D8C5224"/>
    <w:rsid w:val="2D9112CF"/>
    <w:rsid w:val="2D926963"/>
    <w:rsid w:val="2DB30550"/>
    <w:rsid w:val="2DD92ACB"/>
    <w:rsid w:val="2DDA7850"/>
    <w:rsid w:val="2DDC0104"/>
    <w:rsid w:val="2DE379BB"/>
    <w:rsid w:val="2DF32353"/>
    <w:rsid w:val="2DFF1B09"/>
    <w:rsid w:val="2E0177B9"/>
    <w:rsid w:val="2E034F95"/>
    <w:rsid w:val="2E090F9F"/>
    <w:rsid w:val="2E0F53F1"/>
    <w:rsid w:val="2E1D2BF2"/>
    <w:rsid w:val="2E2336D4"/>
    <w:rsid w:val="2E3B2A47"/>
    <w:rsid w:val="2E4113AE"/>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EFA2958"/>
    <w:rsid w:val="2F0236C3"/>
    <w:rsid w:val="2F082BB8"/>
    <w:rsid w:val="2F0A286A"/>
    <w:rsid w:val="2F0F048D"/>
    <w:rsid w:val="2F140F9B"/>
    <w:rsid w:val="2F2B5ABF"/>
    <w:rsid w:val="2F2E604D"/>
    <w:rsid w:val="2F331E7B"/>
    <w:rsid w:val="2F357037"/>
    <w:rsid w:val="2F417886"/>
    <w:rsid w:val="2F5D2DA3"/>
    <w:rsid w:val="2F882E85"/>
    <w:rsid w:val="2F9A7F4A"/>
    <w:rsid w:val="2FBB3B2F"/>
    <w:rsid w:val="2FC733B8"/>
    <w:rsid w:val="2FCA4F20"/>
    <w:rsid w:val="2FDB269A"/>
    <w:rsid w:val="300C4C70"/>
    <w:rsid w:val="303371BB"/>
    <w:rsid w:val="303942F5"/>
    <w:rsid w:val="3044399D"/>
    <w:rsid w:val="30452B41"/>
    <w:rsid w:val="30487E8C"/>
    <w:rsid w:val="304A0AFF"/>
    <w:rsid w:val="305868C6"/>
    <w:rsid w:val="305B1097"/>
    <w:rsid w:val="306445C1"/>
    <w:rsid w:val="306F3DBA"/>
    <w:rsid w:val="307F14D6"/>
    <w:rsid w:val="308640A9"/>
    <w:rsid w:val="30896C6B"/>
    <w:rsid w:val="30D0377D"/>
    <w:rsid w:val="30D1717F"/>
    <w:rsid w:val="30D2261F"/>
    <w:rsid w:val="30DE0226"/>
    <w:rsid w:val="30F50A2A"/>
    <w:rsid w:val="31007D5E"/>
    <w:rsid w:val="310427FF"/>
    <w:rsid w:val="31115223"/>
    <w:rsid w:val="31263645"/>
    <w:rsid w:val="312F0667"/>
    <w:rsid w:val="31442CD4"/>
    <w:rsid w:val="31445B9B"/>
    <w:rsid w:val="316B13D5"/>
    <w:rsid w:val="31720F1D"/>
    <w:rsid w:val="31745B98"/>
    <w:rsid w:val="317A7F18"/>
    <w:rsid w:val="317E525C"/>
    <w:rsid w:val="31837E97"/>
    <w:rsid w:val="318F5716"/>
    <w:rsid w:val="319951C3"/>
    <w:rsid w:val="31A020C6"/>
    <w:rsid w:val="31B347D1"/>
    <w:rsid w:val="31BF03E5"/>
    <w:rsid w:val="31CB03B0"/>
    <w:rsid w:val="31E65427"/>
    <w:rsid w:val="31F33BFC"/>
    <w:rsid w:val="31F43BF9"/>
    <w:rsid w:val="31F55B16"/>
    <w:rsid w:val="31F96A5C"/>
    <w:rsid w:val="31FB63BA"/>
    <w:rsid w:val="31FE3F69"/>
    <w:rsid w:val="32006ED8"/>
    <w:rsid w:val="32057053"/>
    <w:rsid w:val="320733C3"/>
    <w:rsid w:val="320F42AD"/>
    <w:rsid w:val="321C18F4"/>
    <w:rsid w:val="321C2B52"/>
    <w:rsid w:val="321F61EC"/>
    <w:rsid w:val="323036BA"/>
    <w:rsid w:val="323E46BF"/>
    <w:rsid w:val="324F04DB"/>
    <w:rsid w:val="32503DFA"/>
    <w:rsid w:val="32572DA7"/>
    <w:rsid w:val="32702FC0"/>
    <w:rsid w:val="327144B7"/>
    <w:rsid w:val="3290548D"/>
    <w:rsid w:val="329119F4"/>
    <w:rsid w:val="329C07B7"/>
    <w:rsid w:val="32CA65F9"/>
    <w:rsid w:val="32D942C8"/>
    <w:rsid w:val="33054854"/>
    <w:rsid w:val="33064DC6"/>
    <w:rsid w:val="330A16FB"/>
    <w:rsid w:val="33141FF7"/>
    <w:rsid w:val="33165B4A"/>
    <w:rsid w:val="331B0364"/>
    <w:rsid w:val="333B776E"/>
    <w:rsid w:val="333E0092"/>
    <w:rsid w:val="33482976"/>
    <w:rsid w:val="33506C9F"/>
    <w:rsid w:val="33775E05"/>
    <w:rsid w:val="338574F9"/>
    <w:rsid w:val="33A078AB"/>
    <w:rsid w:val="33A222F8"/>
    <w:rsid w:val="33B145B5"/>
    <w:rsid w:val="33B35166"/>
    <w:rsid w:val="33B85C62"/>
    <w:rsid w:val="33B90357"/>
    <w:rsid w:val="33C3614F"/>
    <w:rsid w:val="33C46834"/>
    <w:rsid w:val="33D62B96"/>
    <w:rsid w:val="33E32DB1"/>
    <w:rsid w:val="33FF7460"/>
    <w:rsid w:val="344127C5"/>
    <w:rsid w:val="34526E6E"/>
    <w:rsid w:val="345B1895"/>
    <w:rsid w:val="3463085A"/>
    <w:rsid w:val="3485590E"/>
    <w:rsid w:val="34946C2E"/>
    <w:rsid w:val="34A24AD6"/>
    <w:rsid w:val="34C04708"/>
    <w:rsid w:val="34C967AE"/>
    <w:rsid w:val="34CE7D64"/>
    <w:rsid w:val="34D46D17"/>
    <w:rsid w:val="34FB2B80"/>
    <w:rsid w:val="34FD5844"/>
    <w:rsid w:val="35280DED"/>
    <w:rsid w:val="35463167"/>
    <w:rsid w:val="35467638"/>
    <w:rsid w:val="35606860"/>
    <w:rsid w:val="35665ADB"/>
    <w:rsid w:val="35816EB9"/>
    <w:rsid w:val="35821E3D"/>
    <w:rsid w:val="35856CEB"/>
    <w:rsid w:val="359818DE"/>
    <w:rsid w:val="359E4142"/>
    <w:rsid w:val="359F5261"/>
    <w:rsid w:val="35B35F81"/>
    <w:rsid w:val="35B847E2"/>
    <w:rsid w:val="35C16CAB"/>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775C4"/>
    <w:rsid w:val="36AF0D32"/>
    <w:rsid w:val="36C5766F"/>
    <w:rsid w:val="36CA68EB"/>
    <w:rsid w:val="36D43D6E"/>
    <w:rsid w:val="36D704F3"/>
    <w:rsid w:val="36E90250"/>
    <w:rsid w:val="36ED465C"/>
    <w:rsid w:val="36F13515"/>
    <w:rsid w:val="36FE7168"/>
    <w:rsid w:val="370058B6"/>
    <w:rsid w:val="37066B46"/>
    <w:rsid w:val="37131885"/>
    <w:rsid w:val="372E53E1"/>
    <w:rsid w:val="37556EFB"/>
    <w:rsid w:val="37634C0D"/>
    <w:rsid w:val="37635AA2"/>
    <w:rsid w:val="376D038A"/>
    <w:rsid w:val="378D4EC4"/>
    <w:rsid w:val="379127D4"/>
    <w:rsid w:val="3794359E"/>
    <w:rsid w:val="37AC0B1A"/>
    <w:rsid w:val="37B01FC8"/>
    <w:rsid w:val="37BE275C"/>
    <w:rsid w:val="37F7211A"/>
    <w:rsid w:val="37FD2BB1"/>
    <w:rsid w:val="37FE1821"/>
    <w:rsid w:val="38115BCA"/>
    <w:rsid w:val="381D63E4"/>
    <w:rsid w:val="383C048E"/>
    <w:rsid w:val="38454C9B"/>
    <w:rsid w:val="385A5B31"/>
    <w:rsid w:val="388116C0"/>
    <w:rsid w:val="388C714F"/>
    <w:rsid w:val="38946C1E"/>
    <w:rsid w:val="38966DB9"/>
    <w:rsid w:val="38A12A60"/>
    <w:rsid w:val="38B20894"/>
    <w:rsid w:val="38C2768F"/>
    <w:rsid w:val="38E37461"/>
    <w:rsid w:val="38F418EC"/>
    <w:rsid w:val="39105A0A"/>
    <w:rsid w:val="391B76F1"/>
    <w:rsid w:val="391E2CD2"/>
    <w:rsid w:val="392245B5"/>
    <w:rsid w:val="39235BBC"/>
    <w:rsid w:val="393D721A"/>
    <w:rsid w:val="393F0F59"/>
    <w:rsid w:val="394A6B61"/>
    <w:rsid w:val="394F360B"/>
    <w:rsid w:val="395E4322"/>
    <w:rsid w:val="397A53A5"/>
    <w:rsid w:val="39825EF1"/>
    <w:rsid w:val="398636A1"/>
    <w:rsid w:val="39897949"/>
    <w:rsid w:val="398D1EFD"/>
    <w:rsid w:val="398D7945"/>
    <w:rsid w:val="399D7118"/>
    <w:rsid w:val="39A7699D"/>
    <w:rsid w:val="39A82A1E"/>
    <w:rsid w:val="39AC32EF"/>
    <w:rsid w:val="39BC5220"/>
    <w:rsid w:val="39BE21D5"/>
    <w:rsid w:val="39D3026D"/>
    <w:rsid w:val="39D879D3"/>
    <w:rsid w:val="39DB3A6E"/>
    <w:rsid w:val="39E245E4"/>
    <w:rsid w:val="39E84CC6"/>
    <w:rsid w:val="39FC179E"/>
    <w:rsid w:val="3A014E17"/>
    <w:rsid w:val="3A066018"/>
    <w:rsid w:val="3A27547C"/>
    <w:rsid w:val="3A2D07FE"/>
    <w:rsid w:val="3A3871E3"/>
    <w:rsid w:val="3A3C3C45"/>
    <w:rsid w:val="3A663EB0"/>
    <w:rsid w:val="3A87071A"/>
    <w:rsid w:val="3A9B7C92"/>
    <w:rsid w:val="3AAC76F2"/>
    <w:rsid w:val="3AAD5CAC"/>
    <w:rsid w:val="3AAF045C"/>
    <w:rsid w:val="3AD8079E"/>
    <w:rsid w:val="3AF05E33"/>
    <w:rsid w:val="3AF1344F"/>
    <w:rsid w:val="3AF823B2"/>
    <w:rsid w:val="3B1C5B19"/>
    <w:rsid w:val="3B2301BB"/>
    <w:rsid w:val="3B294F65"/>
    <w:rsid w:val="3B303144"/>
    <w:rsid w:val="3B362C4D"/>
    <w:rsid w:val="3B4D5E29"/>
    <w:rsid w:val="3B5A22B2"/>
    <w:rsid w:val="3B6C6C19"/>
    <w:rsid w:val="3B8631C4"/>
    <w:rsid w:val="3B937719"/>
    <w:rsid w:val="3B942B73"/>
    <w:rsid w:val="3B9674D7"/>
    <w:rsid w:val="3BA20424"/>
    <w:rsid w:val="3BB335AC"/>
    <w:rsid w:val="3BC165FE"/>
    <w:rsid w:val="3BD139B1"/>
    <w:rsid w:val="3BD3067E"/>
    <w:rsid w:val="3BD53AB5"/>
    <w:rsid w:val="3BDF0A62"/>
    <w:rsid w:val="3BEF40B2"/>
    <w:rsid w:val="3BF51A54"/>
    <w:rsid w:val="3BFF61D4"/>
    <w:rsid w:val="3C0104C3"/>
    <w:rsid w:val="3C054F49"/>
    <w:rsid w:val="3C262C87"/>
    <w:rsid w:val="3C3C39A0"/>
    <w:rsid w:val="3C4D127E"/>
    <w:rsid w:val="3C5A7EF6"/>
    <w:rsid w:val="3C804923"/>
    <w:rsid w:val="3C9A21AA"/>
    <w:rsid w:val="3C9D3765"/>
    <w:rsid w:val="3C9E0FAA"/>
    <w:rsid w:val="3CA30947"/>
    <w:rsid w:val="3CB85542"/>
    <w:rsid w:val="3CBB4F00"/>
    <w:rsid w:val="3CC000F8"/>
    <w:rsid w:val="3CC236C3"/>
    <w:rsid w:val="3CDF3D10"/>
    <w:rsid w:val="3CE54E2F"/>
    <w:rsid w:val="3CEA68F6"/>
    <w:rsid w:val="3D0154CA"/>
    <w:rsid w:val="3D277613"/>
    <w:rsid w:val="3D2F2FAD"/>
    <w:rsid w:val="3D3C5369"/>
    <w:rsid w:val="3D4E395C"/>
    <w:rsid w:val="3D66205D"/>
    <w:rsid w:val="3D6D5EA9"/>
    <w:rsid w:val="3D7004A1"/>
    <w:rsid w:val="3D7849C8"/>
    <w:rsid w:val="3DA54021"/>
    <w:rsid w:val="3DC35193"/>
    <w:rsid w:val="3DC60482"/>
    <w:rsid w:val="3DD171A7"/>
    <w:rsid w:val="3DDC1724"/>
    <w:rsid w:val="3DEC1B94"/>
    <w:rsid w:val="3E127B19"/>
    <w:rsid w:val="3E1C22AD"/>
    <w:rsid w:val="3E2653DC"/>
    <w:rsid w:val="3E2B50D7"/>
    <w:rsid w:val="3E327F30"/>
    <w:rsid w:val="3E4754A6"/>
    <w:rsid w:val="3E6926D3"/>
    <w:rsid w:val="3E786B14"/>
    <w:rsid w:val="3E860F10"/>
    <w:rsid w:val="3E913ADC"/>
    <w:rsid w:val="3E922B85"/>
    <w:rsid w:val="3E922D59"/>
    <w:rsid w:val="3E964A00"/>
    <w:rsid w:val="3E9A15EB"/>
    <w:rsid w:val="3EA3700C"/>
    <w:rsid w:val="3EB02205"/>
    <w:rsid w:val="3EB47903"/>
    <w:rsid w:val="3ED219A5"/>
    <w:rsid w:val="3ED7637C"/>
    <w:rsid w:val="3EDA3A1A"/>
    <w:rsid w:val="3EDF0CF3"/>
    <w:rsid w:val="3EE8557E"/>
    <w:rsid w:val="3EED740D"/>
    <w:rsid w:val="3F0602AB"/>
    <w:rsid w:val="3F0C10AF"/>
    <w:rsid w:val="3F144C99"/>
    <w:rsid w:val="3F1630F2"/>
    <w:rsid w:val="3F286186"/>
    <w:rsid w:val="3F2C1065"/>
    <w:rsid w:val="3F2F6BD0"/>
    <w:rsid w:val="3F3330FC"/>
    <w:rsid w:val="3F3401DF"/>
    <w:rsid w:val="3F352045"/>
    <w:rsid w:val="3F397D57"/>
    <w:rsid w:val="3F4C52DF"/>
    <w:rsid w:val="3F4E48BC"/>
    <w:rsid w:val="3F4F338A"/>
    <w:rsid w:val="3F4F56AB"/>
    <w:rsid w:val="3F522DFF"/>
    <w:rsid w:val="3F5C510C"/>
    <w:rsid w:val="3F652B34"/>
    <w:rsid w:val="3F9529AF"/>
    <w:rsid w:val="3F9819C8"/>
    <w:rsid w:val="3FA56881"/>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1397E"/>
    <w:rsid w:val="41490BDC"/>
    <w:rsid w:val="414B2D54"/>
    <w:rsid w:val="41684E0E"/>
    <w:rsid w:val="416E59E3"/>
    <w:rsid w:val="417C4EC1"/>
    <w:rsid w:val="4184171B"/>
    <w:rsid w:val="41904377"/>
    <w:rsid w:val="41A63243"/>
    <w:rsid w:val="41A664B7"/>
    <w:rsid w:val="41B601E7"/>
    <w:rsid w:val="41C65857"/>
    <w:rsid w:val="41CF3C25"/>
    <w:rsid w:val="41DA6CC9"/>
    <w:rsid w:val="41DF5CBF"/>
    <w:rsid w:val="41E83086"/>
    <w:rsid w:val="41EB174A"/>
    <w:rsid w:val="42177507"/>
    <w:rsid w:val="42204CE4"/>
    <w:rsid w:val="42226713"/>
    <w:rsid w:val="42257824"/>
    <w:rsid w:val="422B2BA1"/>
    <w:rsid w:val="4231785A"/>
    <w:rsid w:val="4235332E"/>
    <w:rsid w:val="42584818"/>
    <w:rsid w:val="427E48C1"/>
    <w:rsid w:val="42926048"/>
    <w:rsid w:val="429819E4"/>
    <w:rsid w:val="429B6E22"/>
    <w:rsid w:val="429C6B61"/>
    <w:rsid w:val="42B34A1F"/>
    <w:rsid w:val="42BF4C55"/>
    <w:rsid w:val="42C845D8"/>
    <w:rsid w:val="42F91034"/>
    <w:rsid w:val="43172FE0"/>
    <w:rsid w:val="432462BD"/>
    <w:rsid w:val="43262E27"/>
    <w:rsid w:val="43266431"/>
    <w:rsid w:val="434841F7"/>
    <w:rsid w:val="434D6B99"/>
    <w:rsid w:val="43524A05"/>
    <w:rsid w:val="436302DF"/>
    <w:rsid w:val="437F792B"/>
    <w:rsid w:val="43815779"/>
    <w:rsid w:val="43871CB4"/>
    <w:rsid w:val="43905FCA"/>
    <w:rsid w:val="43BE214E"/>
    <w:rsid w:val="43ED298C"/>
    <w:rsid w:val="43EF2991"/>
    <w:rsid w:val="43F4696E"/>
    <w:rsid w:val="4414531D"/>
    <w:rsid w:val="442913D2"/>
    <w:rsid w:val="442D4378"/>
    <w:rsid w:val="442E7A0B"/>
    <w:rsid w:val="44597BEE"/>
    <w:rsid w:val="447A4753"/>
    <w:rsid w:val="44A70E24"/>
    <w:rsid w:val="44A949E8"/>
    <w:rsid w:val="44AD7C87"/>
    <w:rsid w:val="44DD300E"/>
    <w:rsid w:val="44E2656D"/>
    <w:rsid w:val="44F11452"/>
    <w:rsid w:val="44FF451E"/>
    <w:rsid w:val="45177BA4"/>
    <w:rsid w:val="451C551F"/>
    <w:rsid w:val="451F3CCA"/>
    <w:rsid w:val="4533358B"/>
    <w:rsid w:val="45341196"/>
    <w:rsid w:val="45493A4F"/>
    <w:rsid w:val="454E4188"/>
    <w:rsid w:val="4551415D"/>
    <w:rsid w:val="45553167"/>
    <w:rsid w:val="45727755"/>
    <w:rsid w:val="458B417B"/>
    <w:rsid w:val="45965757"/>
    <w:rsid w:val="45A261B2"/>
    <w:rsid w:val="45B17193"/>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6E793A"/>
    <w:rsid w:val="467B3587"/>
    <w:rsid w:val="46844FFB"/>
    <w:rsid w:val="46864313"/>
    <w:rsid w:val="468C1039"/>
    <w:rsid w:val="468C15DE"/>
    <w:rsid w:val="468F344C"/>
    <w:rsid w:val="469E045C"/>
    <w:rsid w:val="46CE17A4"/>
    <w:rsid w:val="46CE1E7F"/>
    <w:rsid w:val="46D81406"/>
    <w:rsid w:val="46DA015F"/>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14B32"/>
    <w:rsid w:val="47BA0CEF"/>
    <w:rsid w:val="47E37036"/>
    <w:rsid w:val="47EA4D37"/>
    <w:rsid w:val="47EC146A"/>
    <w:rsid w:val="481D74A2"/>
    <w:rsid w:val="48334280"/>
    <w:rsid w:val="48386782"/>
    <w:rsid w:val="4839372F"/>
    <w:rsid w:val="48406A1E"/>
    <w:rsid w:val="48455013"/>
    <w:rsid w:val="484726A4"/>
    <w:rsid w:val="484B7369"/>
    <w:rsid w:val="4861193F"/>
    <w:rsid w:val="487274B4"/>
    <w:rsid w:val="487F714C"/>
    <w:rsid w:val="48811612"/>
    <w:rsid w:val="488818E0"/>
    <w:rsid w:val="48A65AA9"/>
    <w:rsid w:val="48DE25CF"/>
    <w:rsid w:val="48E06989"/>
    <w:rsid w:val="48E2763C"/>
    <w:rsid w:val="48E41DF5"/>
    <w:rsid w:val="48E92C88"/>
    <w:rsid w:val="48EB1D85"/>
    <w:rsid w:val="494C141C"/>
    <w:rsid w:val="4954359E"/>
    <w:rsid w:val="49821D8D"/>
    <w:rsid w:val="4987544D"/>
    <w:rsid w:val="49AE3D92"/>
    <w:rsid w:val="49BF2772"/>
    <w:rsid w:val="49C15E4E"/>
    <w:rsid w:val="49C47EBE"/>
    <w:rsid w:val="49C55CAD"/>
    <w:rsid w:val="49CA225D"/>
    <w:rsid w:val="49D270B8"/>
    <w:rsid w:val="4A0C2CE1"/>
    <w:rsid w:val="4A1203E3"/>
    <w:rsid w:val="4A3509A5"/>
    <w:rsid w:val="4A3C31F7"/>
    <w:rsid w:val="4A6C1F84"/>
    <w:rsid w:val="4A7F2C4A"/>
    <w:rsid w:val="4A863FBD"/>
    <w:rsid w:val="4A892CB4"/>
    <w:rsid w:val="4AA927DF"/>
    <w:rsid w:val="4AB450E7"/>
    <w:rsid w:val="4ABD2CBE"/>
    <w:rsid w:val="4ACA49FA"/>
    <w:rsid w:val="4ACC15C6"/>
    <w:rsid w:val="4ACC17F6"/>
    <w:rsid w:val="4AE8469B"/>
    <w:rsid w:val="4AED30D2"/>
    <w:rsid w:val="4AF05435"/>
    <w:rsid w:val="4AFE1C1B"/>
    <w:rsid w:val="4B4743F6"/>
    <w:rsid w:val="4B4E2EB5"/>
    <w:rsid w:val="4B503DE9"/>
    <w:rsid w:val="4B592E57"/>
    <w:rsid w:val="4B6B1D17"/>
    <w:rsid w:val="4B731311"/>
    <w:rsid w:val="4B9A2375"/>
    <w:rsid w:val="4BAD17E4"/>
    <w:rsid w:val="4C0D0455"/>
    <w:rsid w:val="4C1304BA"/>
    <w:rsid w:val="4C1346B3"/>
    <w:rsid w:val="4C1F5374"/>
    <w:rsid w:val="4C1F7A5B"/>
    <w:rsid w:val="4C4048FC"/>
    <w:rsid w:val="4C7C0DC2"/>
    <w:rsid w:val="4C894A92"/>
    <w:rsid w:val="4C983FA4"/>
    <w:rsid w:val="4C9A5F96"/>
    <w:rsid w:val="4C9B7DE3"/>
    <w:rsid w:val="4C9F7E3C"/>
    <w:rsid w:val="4CA178A3"/>
    <w:rsid w:val="4CA9023C"/>
    <w:rsid w:val="4CB144C1"/>
    <w:rsid w:val="4CB3138C"/>
    <w:rsid w:val="4CBE1543"/>
    <w:rsid w:val="4CBE4760"/>
    <w:rsid w:val="4CCC2062"/>
    <w:rsid w:val="4CD82D5E"/>
    <w:rsid w:val="4CF86DA4"/>
    <w:rsid w:val="4D020DA5"/>
    <w:rsid w:val="4D0B1CBD"/>
    <w:rsid w:val="4D0D52CB"/>
    <w:rsid w:val="4D1B2738"/>
    <w:rsid w:val="4D2B3D3E"/>
    <w:rsid w:val="4D447FC7"/>
    <w:rsid w:val="4D566C49"/>
    <w:rsid w:val="4D6037A5"/>
    <w:rsid w:val="4D743AA4"/>
    <w:rsid w:val="4D756C7A"/>
    <w:rsid w:val="4D834946"/>
    <w:rsid w:val="4D993267"/>
    <w:rsid w:val="4DA1355F"/>
    <w:rsid w:val="4DA537BB"/>
    <w:rsid w:val="4DA53A8B"/>
    <w:rsid w:val="4DA62BFC"/>
    <w:rsid w:val="4DA778EC"/>
    <w:rsid w:val="4DB87E55"/>
    <w:rsid w:val="4DBB336E"/>
    <w:rsid w:val="4DBE6815"/>
    <w:rsid w:val="4DC16978"/>
    <w:rsid w:val="4DF67531"/>
    <w:rsid w:val="4DF9062B"/>
    <w:rsid w:val="4DFF21FD"/>
    <w:rsid w:val="4E014EF8"/>
    <w:rsid w:val="4E066E93"/>
    <w:rsid w:val="4E075658"/>
    <w:rsid w:val="4E0D6F7B"/>
    <w:rsid w:val="4E1D7E77"/>
    <w:rsid w:val="4E236A05"/>
    <w:rsid w:val="4E51451A"/>
    <w:rsid w:val="4E7D60BC"/>
    <w:rsid w:val="4E91581D"/>
    <w:rsid w:val="4EDE397C"/>
    <w:rsid w:val="4EE17F3C"/>
    <w:rsid w:val="4EEB79CE"/>
    <w:rsid w:val="4EF614BA"/>
    <w:rsid w:val="4EF62402"/>
    <w:rsid w:val="4F087D26"/>
    <w:rsid w:val="4F35630A"/>
    <w:rsid w:val="4F362E18"/>
    <w:rsid w:val="4F497B36"/>
    <w:rsid w:val="4F515B18"/>
    <w:rsid w:val="4F540B41"/>
    <w:rsid w:val="4F547EAA"/>
    <w:rsid w:val="4F832885"/>
    <w:rsid w:val="4F9039FE"/>
    <w:rsid w:val="4FAA20BA"/>
    <w:rsid w:val="4FB5670E"/>
    <w:rsid w:val="4FBE2BCB"/>
    <w:rsid w:val="4FE02223"/>
    <w:rsid w:val="500E6057"/>
    <w:rsid w:val="50283D40"/>
    <w:rsid w:val="50437224"/>
    <w:rsid w:val="50456450"/>
    <w:rsid w:val="50490678"/>
    <w:rsid w:val="505A512C"/>
    <w:rsid w:val="5089260D"/>
    <w:rsid w:val="50895295"/>
    <w:rsid w:val="5098572F"/>
    <w:rsid w:val="50B906DF"/>
    <w:rsid w:val="50DD515E"/>
    <w:rsid w:val="50F018D3"/>
    <w:rsid w:val="50F47A17"/>
    <w:rsid w:val="51051A7E"/>
    <w:rsid w:val="510C46FF"/>
    <w:rsid w:val="51116C5C"/>
    <w:rsid w:val="51326B0B"/>
    <w:rsid w:val="51336612"/>
    <w:rsid w:val="513D38A6"/>
    <w:rsid w:val="51456AF4"/>
    <w:rsid w:val="515C1DCC"/>
    <w:rsid w:val="51657C34"/>
    <w:rsid w:val="516D5C81"/>
    <w:rsid w:val="51790E28"/>
    <w:rsid w:val="517C7028"/>
    <w:rsid w:val="519634A4"/>
    <w:rsid w:val="519B6609"/>
    <w:rsid w:val="51AB3B5E"/>
    <w:rsid w:val="51B858B2"/>
    <w:rsid w:val="51BE6CEC"/>
    <w:rsid w:val="51C26588"/>
    <w:rsid w:val="51D82383"/>
    <w:rsid w:val="51DE4114"/>
    <w:rsid w:val="51E31D3C"/>
    <w:rsid w:val="51E950EA"/>
    <w:rsid w:val="51F45C0D"/>
    <w:rsid w:val="51F45EC8"/>
    <w:rsid w:val="51FE2E2D"/>
    <w:rsid w:val="52074A29"/>
    <w:rsid w:val="520A15B6"/>
    <w:rsid w:val="520F2ED4"/>
    <w:rsid w:val="521402BD"/>
    <w:rsid w:val="522B39FB"/>
    <w:rsid w:val="522E1BF9"/>
    <w:rsid w:val="52391E5F"/>
    <w:rsid w:val="52414E5C"/>
    <w:rsid w:val="52463FBA"/>
    <w:rsid w:val="524A5D65"/>
    <w:rsid w:val="524C1BBF"/>
    <w:rsid w:val="524C5E05"/>
    <w:rsid w:val="524E1B0B"/>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170EC7"/>
    <w:rsid w:val="542E6AAF"/>
    <w:rsid w:val="543D68D9"/>
    <w:rsid w:val="543E70CA"/>
    <w:rsid w:val="5446397A"/>
    <w:rsid w:val="54481DAE"/>
    <w:rsid w:val="54482B1B"/>
    <w:rsid w:val="546F7A15"/>
    <w:rsid w:val="54871B54"/>
    <w:rsid w:val="549605A3"/>
    <w:rsid w:val="54977B94"/>
    <w:rsid w:val="549F3EDE"/>
    <w:rsid w:val="54AA3CD9"/>
    <w:rsid w:val="54B76615"/>
    <w:rsid w:val="54C96C83"/>
    <w:rsid w:val="54D31B63"/>
    <w:rsid w:val="54D750FC"/>
    <w:rsid w:val="54EA3219"/>
    <w:rsid w:val="550118A5"/>
    <w:rsid w:val="550C5248"/>
    <w:rsid w:val="55196821"/>
    <w:rsid w:val="552A6A60"/>
    <w:rsid w:val="553C54DB"/>
    <w:rsid w:val="554860F4"/>
    <w:rsid w:val="55582F0D"/>
    <w:rsid w:val="557A16A0"/>
    <w:rsid w:val="558B39AE"/>
    <w:rsid w:val="559719B0"/>
    <w:rsid w:val="559A22C4"/>
    <w:rsid w:val="559C2F3F"/>
    <w:rsid w:val="559F228F"/>
    <w:rsid w:val="55A67EE8"/>
    <w:rsid w:val="55B54251"/>
    <w:rsid w:val="55D00DC0"/>
    <w:rsid w:val="55E8090D"/>
    <w:rsid w:val="56060266"/>
    <w:rsid w:val="5610402A"/>
    <w:rsid w:val="56107458"/>
    <w:rsid w:val="561522D0"/>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5248E"/>
    <w:rsid w:val="56F72F30"/>
    <w:rsid w:val="570D256E"/>
    <w:rsid w:val="57301450"/>
    <w:rsid w:val="5744335A"/>
    <w:rsid w:val="574D339C"/>
    <w:rsid w:val="5753468B"/>
    <w:rsid w:val="575B3101"/>
    <w:rsid w:val="5760479D"/>
    <w:rsid w:val="576D43D6"/>
    <w:rsid w:val="577912C5"/>
    <w:rsid w:val="5779650A"/>
    <w:rsid w:val="57B11185"/>
    <w:rsid w:val="57BA33E6"/>
    <w:rsid w:val="57C451DA"/>
    <w:rsid w:val="57E12441"/>
    <w:rsid w:val="57E52AC8"/>
    <w:rsid w:val="57F25C54"/>
    <w:rsid w:val="58037259"/>
    <w:rsid w:val="580B1E0B"/>
    <w:rsid w:val="58164A86"/>
    <w:rsid w:val="58224F50"/>
    <w:rsid w:val="584410CC"/>
    <w:rsid w:val="585706F4"/>
    <w:rsid w:val="585712B7"/>
    <w:rsid w:val="58603614"/>
    <w:rsid w:val="58615E6E"/>
    <w:rsid w:val="58635793"/>
    <w:rsid w:val="586A36EE"/>
    <w:rsid w:val="588C11D6"/>
    <w:rsid w:val="589D6585"/>
    <w:rsid w:val="58C16B43"/>
    <w:rsid w:val="58EF47AD"/>
    <w:rsid w:val="59033141"/>
    <w:rsid w:val="59134D6C"/>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D23CFD"/>
    <w:rsid w:val="59E12D2E"/>
    <w:rsid w:val="59E56E97"/>
    <w:rsid w:val="59EE0B0E"/>
    <w:rsid w:val="59EF52ED"/>
    <w:rsid w:val="59F378E0"/>
    <w:rsid w:val="5A03208B"/>
    <w:rsid w:val="5A1B27B8"/>
    <w:rsid w:val="5A41505E"/>
    <w:rsid w:val="5A60385B"/>
    <w:rsid w:val="5AAC69C2"/>
    <w:rsid w:val="5AC608F3"/>
    <w:rsid w:val="5ACA2411"/>
    <w:rsid w:val="5AE31485"/>
    <w:rsid w:val="5AF626D8"/>
    <w:rsid w:val="5AF62900"/>
    <w:rsid w:val="5AFC40F3"/>
    <w:rsid w:val="5B053218"/>
    <w:rsid w:val="5B0D46E9"/>
    <w:rsid w:val="5B22062D"/>
    <w:rsid w:val="5B241C6D"/>
    <w:rsid w:val="5B2B355B"/>
    <w:rsid w:val="5B2E314C"/>
    <w:rsid w:val="5B3C627F"/>
    <w:rsid w:val="5B3E3090"/>
    <w:rsid w:val="5B413ED9"/>
    <w:rsid w:val="5B736DFC"/>
    <w:rsid w:val="5B74248A"/>
    <w:rsid w:val="5B7902AC"/>
    <w:rsid w:val="5B7C3A7D"/>
    <w:rsid w:val="5B8675CA"/>
    <w:rsid w:val="5BA652CD"/>
    <w:rsid w:val="5BB3538F"/>
    <w:rsid w:val="5BDA1A02"/>
    <w:rsid w:val="5BDA3815"/>
    <w:rsid w:val="5C0A6081"/>
    <w:rsid w:val="5C100E26"/>
    <w:rsid w:val="5C406786"/>
    <w:rsid w:val="5C4A5F00"/>
    <w:rsid w:val="5C4C3CC9"/>
    <w:rsid w:val="5C5C59BB"/>
    <w:rsid w:val="5C6A1E8C"/>
    <w:rsid w:val="5C6F3AA2"/>
    <w:rsid w:val="5C85298F"/>
    <w:rsid w:val="5CD05B1D"/>
    <w:rsid w:val="5CDC5778"/>
    <w:rsid w:val="5CE70DB3"/>
    <w:rsid w:val="5CF20C05"/>
    <w:rsid w:val="5CF21D7F"/>
    <w:rsid w:val="5CF617C9"/>
    <w:rsid w:val="5CFC4770"/>
    <w:rsid w:val="5D015FA3"/>
    <w:rsid w:val="5D047EE8"/>
    <w:rsid w:val="5D110C61"/>
    <w:rsid w:val="5D126228"/>
    <w:rsid w:val="5D1949C1"/>
    <w:rsid w:val="5D1B0F43"/>
    <w:rsid w:val="5D1F3C0E"/>
    <w:rsid w:val="5D3734F1"/>
    <w:rsid w:val="5D3A42DC"/>
    <w:rsid w:val="5D423265"/>
    <w:rsid w:val="5D456BED"/>
    <w:rsid w:val="5D4A0C8B"/>
    <w:rsid w:val="5D846BFC"/>
    <w:rsid w:val="5D902329"/>
    <w:rsid w:val="5DAD407E"/>
    <w:rsid w:val="5DCD449F"/>
    <w:rsid w:val="5DCE771F"/>
    <w:rsid w:val="5DD3556C"/>
    <w:rsid w:val="5DD81E67"/>
    <w:rsid w:val="5DE143A8"/>
    <w:rsid w:val="5DE6704B"/>
    <w:rsid w:val="5DEC3B70"/>
    <w:rsid w:val="5DF84369"/>
    <w:rsid w:val="5DF92DCB"/>
    <w:rsid w:val="5E091FB5"/>
    <w:rsid w:val="5E177160"/>
    <w:rsid w:val="5E277D80"/>
    <w:rsid w:val="5E280CB5"/>
    <w:rsid w:val="5E2F1ECF"/>
    <w:rsid w:val="5E4130FC"/>
    <w:rsid w:val="5E447267"/>
    <w:rsid w:val="5E4A572D"/>
    <w:rsid w:val="5E5667A6"/>
    <w:rsid w:val="5E612BC1"/>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0030F0"/>
    <w:rsid w:val="5F173FD8"/>
    <w:rsid w:val="5F1D15AA"/>
    <w:rsid w:val="5F3262F4"/>
    <w:rsid w:val="5F522607"/>
    <w:rsid w:val="5F5C27E5"/>
    <w:rsid w:val="5F5D133C"/>
    <w:rsid w:val="5F5D6768"/>
    <w:rsid w:val="5F615C5D"/>
    <w:rsid w:val="5F6938A8"/>
    <w:rsid w:val="5F6E2815"/>
    <w:rsid w:val="5F7576D1"/>
    <w:rsid w:val="5F7B3E91"/>
    <w:rsid w:val="5F7C06D8"/>
    <w:rsid w:val="5F9E02EC"/>
    <w:rsid w:val="5FA1081C"/>
    <w:rsid w:val="5FBB5BDB"/>
    <w:rsid w:val="5FD74EFD"/>
    <w:rsid w:val="5FD9462B"/>
    <w:rsid w:val="5FE061B9"/>
    <w:rsid w:val="5FEB5761"/>
    <w:rsid w:val="5FF7578A"/>
    <w:rsid w:val="5FFB6305"/>
    <w:rsid w:val="5FFB6714"/>
    <w:rsid w:val="60011320"/>
    <w:rsid w:val="60204FC3"/>
    <w:rsid w:val="60267D5D"/>
    <w:rsid w:val="604100BA"/>
    <w:rsid w:val="604D6935"/>
    <w:rsid w:val="60565AFD"/>
    <w:rsid w:val="6057025C"/>
    <w:rsid w:val="6067295E"/>
    <w:rsid w:val="606F133D"/>
    <w:rsid w:val="607B07D5"/>
    <w:rsid w:val="60916901"/>
    <w:rsid w:val="60993336"/>
    <w:rsid w:val="609949E1"/>
    <w:rsid w:val="609D316A"/>
    <w:rsid w:val="60A27DAC"/>
    <w:rsid w:val="60B91733"/>
    <w:rsid w:val="60C20183"/>
    <w:rsid w:val="60DD5117"/>
    <w:rsid w:val="60E34759"/>
    <w:rsid w:val="61012C1A"/>
    <w:rsid w:val="610B115D"/>
    <w:rsid w:val="61120121"/>
    <w:rsid w:val="611F5E40"/>
    <w:rsid w:val="612650A2"/>
    <w:rsid w:val="61275225"/>
    <w:rsid w:val="614041D7"/>
    <w:rsid w:val="61552A82"/>
    <w:rsid w:val="616C5FAF"/>
    <w:rsid w:val="616C655B"/>
    <w:rsid w:val="616E381D"/>
    <w:rsid w:val="617C6F15"/>
    <w:rsid w:val="61A21ED5"/>
    <w:rsid w:val="61AF7E98"/>
    <w:rsid w:val="61B4007B"/>
    <w:rsid w:val="61BA5EFD"/>
    <w:rsid w:val="61C7660C"/>
    <w:rsid w:val="61CE600C"/>
    <w:rsid w:val="61D272BB"/>
    <w:rsid w:val="61D81BE2"/>
    <w:rsid w:val="61E93AD6"/>
    <w:rsid w:val="620100B1"/>
    <w:rsid w:val="62190F45"/>
    <w:rsid w:val="62193B80"/>
    <w:rsid w:val="621B4181"/>
    <w:rsid w:val="62216BE1"/>
    <w:rsid w:val="62353B47"/>
    <w:rsid w:val="624076D6"/>
    <w:rsid w:val="62511DE0"/>
    <w:rsid w:val="6274386B"/>
    <w:rsid w:val="628C53F9"/>
    <w:rsid w:val="62937829"/>
    <w:rsid w:val="629C2E62"/>
    <w:rsid w:val="62A20B07"/>
    <w:rsid w:val="62A414E0"/>
    <w:rsid w:val="62BA5904"/>
    <w:rsid w:val="62CC77CB"/>
    <w:rsid w:val="62DD0C45"/>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CD6E35"/>
    <w:rsid w:val="63D33DB7"/>
    <w:rsid w:val="63FF6AFB"/>
    <w:rsid w:val="640754EE"/>
    <w:rsid w:val="64142736"/>
    <w:rsid w:val="642A2A58"/>
    <w:rsid w:val="64391A57"/>
    <w:rsid w:val="64585109"/>
    <w:rsid w:val="645F7031"/>
    <w:rsid w:val="646947EF"/>
    <w:rsid w:val="64881679"/>
    <w:rsid w:val="649F7EFD"/>
    <w:rsid w:val="64A67ACD"/>
    <w:rsid w:val="64A84422"/>
    <w:rsid w:val="64B23DB4"/>
    <w:rsid w:val="64B55A95"/>
    <w:rsid w:val="64B64B66"/>
    <w:rsid w:val="64B76FA3"/>
    <w:rsid w:val="64B86E2A"/>
    <w:rsid w:val="64C12A40"/>
    <w:rsid w:val="64C15487"/>
    <w:rsid w:val="64C51685"/>
    <w:rsid w:val="64C82CB3"/>
    <w:rsid w:val="64CF7125"/>
    <w:rsid w:val="65137300"/>
    <w:rsid w:val="65144D92"/>
    <w:rsid w:val="6526740F"/>
    <w:rsid w:val="654344CA"/>
    <w:rsid w:val="654A50C1"/>
    <w:rsid w:val="6556674F"/>
    <w:rsid w:val="655F2B6C"/>
    <w:rsid w:val="65862CD9"/>
    <w:rsid w:val="6588686F"/>
    <w:rsid w:val="659E46D8"/>
    <w:rsid w:val="65A57048"/>
    <w:rsid w:val="65B50E5A"/>
    <w:rsid w:val="65C61AA8"/>
    <w:rsid w:val="65D40A3C"/>
    <w:rsid w:val="65D54781"/>
    <w:rsid w:val="65D7500D"/>
    <w:rsid w:val="65E259FF"/>
    <w:rsid w:val="660867AF"/>
    <w:rsid w:val="662145D7"/>
    <w:rsid w:val="662D27C6"/>
    <w:rsid w:val="66452970"/>
    <w:rsid w:val="66452FE9"/>
    <w:rsid w:val="66771BDE"/>
    <w:rsid w:val="668D7DF1"/>
    <w:rsid w:val="66964197"/>
    <w:rsid w:val="66AB7EE5"/>
    <w:rsid w:val="66C73D9C"/>
    <w:rsid w:val="66D04B5E"/>
    <w:rsid w:val="66D60DB1"/>
    <w:rsid w:val="66E561D8"/>
    <w:rsid w:val="66F00AF0"/>
    <w:rsid w:val="6700750E"/>
    <w:rsid w:val="672E0AEA"/>
    <w:rsid w:val="67334FD3"/>
    <w:rsid w:val="67580868"/>
    <w:rsid w:val="67610EFA"/>
    <w:rsid w:val="6773071F"/>
    <w:rsid w:val="67897D98"/>
    <w:rsid w:val="678D5B85"/>
    <w:rsid w:val="67904419"/>
    <w:rsid w:val="67995A29"/>
    <w:rsid w:val="67A00193"/>
    <w:rsid w:val="67B563BE"/>
    <w:rsid w:val="67DC482A"/>
    <w:rsid w:val="67E55620"/>
    <w:rsid w:val="67EA5494"/>
    <w:rsid w:val="67EB5FE1"/>
    <w:rsid w:val="67ED1ADF"/>
    <w:rsid w:val="67FC2BE7"/>
    <w:rsid w:val="68047F5F"/>
    <w:rsid w:val="68091997"/>
    <w:rsid w:val="680D19BB"/>
    <w:rsid w:val="6815717B"/>
    <w:rsid w:val="681A46E7"/>
    <w:rsid w:val="681B7F08"/>
    <w:rsid w:val="68221A8C"/>
    <w:rsid w:val="682E7973"/>
    <w:rsid w:val="68347A35"/>
    <w:rsid w:val="684D6D87"/>
    <w:rsid w:val="684F6446"/>
    <w:rsid w:val="685036D0"/>
    <w:rsid w:val="68525B9B"/>
    <w:rsid w:val="686E7CEF"/>
    <w:rsid w:val="688432AD"/>
    <w:rsid w:val="6886446B"/>
    <w:rsid w:val="6886482A"/>
    <w:rsid w:val="688E57BC"/>
    <w:rsid w:val="68904BFB"/>
    <w:rsid w:val="68A0499E"/>
    <w:rsid w:val="68A36E99"/>
    <w:rsid w:val="68AE3670"/>
    <w:rsid w:val="68C332BA"/>
    <w:rsid w:val="68C708F2"/>
    <w:rsid w:val="68D56251"/>
    <w:rsid w:val="68EF5946"/>
    <w:rsid w:val="68F25DFA"/>
    <w:rsid w:val="68FF6567"/>
    <w:rsid w:val="690C6B70"/>
    <w:rsid w:val="693118AD"/>
    <w:rsid w:val="693769C6"/>
    <w:rsid w:val="69603C4B"/>
    <w:rsid w:val="69614422"/>
    <w:rsid w:val="69683F1C"/>
    <w:rsid w:val="69734633"/>
    <w:rsid w:val="6986197E"/>
    <w:rsid w:val="69930206"/>
    <w:rsid w:val="69930E11"/>
    <w:rsid w:val="69993840"/>
    <w:rsid w:val="699C0EF8"/>
    <w:rsid w:val="69A23095"/>
    <w:rsid w:val="69AB5DBB"/>
    <w:rsid w:val="69B06EFE"/>
    <w:rsid w:val="69B840F1"/>
    <w:rsid w:val="69C91948"/>
    <w:rsid w:val="69D00055"/>
    <w:rsid w:val="69D72C4C"/>
    <w:rsid w:val="69F2176C"/>
    <w:rsid w:val="69F22996"/>
    <w:rsid w:val="69FD45AC"/>
    <w:rsid w:val="6A0559F4"/>
    <w:rsid w:val="6A0C6539"/>
    <w:rsid w:val="6A2314C2"/>
    <w:rsid w:val="6A2826A1"/>
    <w:rsid w:val="6A424D6D"/>
    <w:rsid w:val="6A551347"/>
    <w:rsid w:val="6A5660EE"/>
    <w:rsid w:val="6A5D1911"/>
    <w:rsid w:val="6A74097F"/>
    <w:rsid w:val="6A7E1AA3"/>
    <w:rsid w:val="6A873F21"/>
    <w:rsid w:val="6A9635F7"/>
    <w:rsid w:val="6A9F3407"/>
    <w:rsid w:val="6AA45AEE"/>
    <w:rsid w:val="6AAA05A9"/>
    <w:rsid w:val="6AE421C6"/>
    <w:rsid w:val="6AE60B4C"/>
    <w:rsid w:val="6B0E0011"/>
    <w:rsid w:val="6B0E36BF"/>
    <w:rsid w:val="6B113D9E"/>
    <w:rsid w:val="6B3529D0"/>
    <w:rsid w:val="6B3611E8"/>
    <w:rsid w:val="6B3C6A10"/>
    <w:rsid w:val="6B3D3D48"/>
    <w:rsid w:val="6B5B3158"/>
    <w:rsid w:val="6B671A40"/>
    <w:rsid w:val="6B726A7C"/>
    <w:rsid w:val="6B874D65"/>
    <w:rsid w:val="6B8833D8"/>
    <w:rsid w:val="6B8902B7"/>
    <w:rsid w:val="6BA832B8"/>
    <w:rsid w:val="6BB54A7D"/>
    <w:rsid w:val="6BB65771"/>
    <w:rsid w:val="6BBA5C26"/>
    <w:rsid w:val="6BC644EC"/>
    <w:rsid w:val="6BDB04B6"/>
    <w:rsid w:val="6BDF74A0"/>
    <w:rsid w:val="6BE963BE"/>
    <w:rsid w:val="6C0976DB"/>
    <w:rsid w:val="6C0F365E"/>
    <w:rsid w:val="6C2E2CA9"/>
    <w:rsid w:val="6C33536D"/>
    <w:rsid w:val="6C3E3641"/>
    <w:rsid w:val="6C517C19"/>
    <w:rsid w:val="6C546B99"/>
    <w:rsid w:val="6C547454"/>
    <w:rsid w:val="6C5648D5"/>
    <w:rsid w:val="6C740601"/>
    <w:rsid w:val="6C842DAB"/>
    <w:rsid w:val="6C8A5474"/>
    <w:rsid w:val="6CD55070"/>
    <w:rsid w:val="6CD85C69"/>
    <w:rsid w:val="6CF22917"/>
    <w:rsid w:val="6D464DCC"/>
    <w:rsid w:val="6D4C2B2F"/>
    <w:rsid w:val="6D616216"/>
    <w:rsid w:val="6D8D1511"/>
    <w:rsid w:val="6D932C97"/>
    <w:rsid w:val="6DA225C5"/>
    <w:rsid w:val="6DAF70C4"/>
    <w:rsid w:val="6DB630F7"/>
    <w:rsid w:val="6DBF57D4"/>
    <w:rsid w:val="6E04099A"/>
    <w:rsid w:val="6E0970C2"/>
    <w:rsid w:val="6E0E61FC"/>
    <w:rsid w:val="6E2C4D04"/>
    <w:rsid w:val="6E2D5EB3"/>
    <w:rsid w:val="6E3101C1"/>
    <w:rsid w:val="6E384CE3"/>
    <w:rsid w:val="6E451A64"/>
    <w:rsid w:val="6E67698D"/>
    <w:rsid w:val="6E6839F7"/>
    <w:rsid w:val="6E733F82"/>
    <w:rsid w:val="6E7C3832"/>
    <w:rsid w:val="6E874489"/>
    <w:rsid w:val="6E960A52"/>
    <w:rsid w:val="6EA0744D"/>
    <w:rsid w:val="6EA3291D"/>
    <w:rsid w:val="6EA67504"/>
    <w:rsid w:val="6EC963F9"/>
    <w:rsid w:val="6ED133CF"/>
    <w:rsid w:val="6EDD75A0"/>
    <w:rsid w:val="6EE73EE7"/>
    <w:rsid w:val="6F0D2298"/>
    <w:rsid w:val="6F137C53"/>
    <w:rsid w:val="6F145E1F"/>
    <w:rsid w:val="6F276C23"/>
    <w:rsid w:val="6F37324B"/>
    <w:rsid w:val="6F4544CA"/>
    <w:rsid w:val="6F4B77AB"/>
    <w:rsid w:val="6F59783E"/>
    <w:rsid w:val="6F5A407F"/>
    <w:rsid w:val="6F83129A"/>
    <w:rsid w:val="6F9045BD"/>
    <w:rsid w:val="6F991282"/>
    <w:rsid w:val="6F9A4BFC"/>
    <w:rsid w:val="6FAC65DF"/>
    <w:rsid w:val="6FAD4095"/>
    <w:rsid w:val="6FB963FA"/>
    <w:rsid w:val="6FD071A2"/>
    <w:rsid w:val="6FD11831"/>
    <w:rsid w:val="6FD57D31"/>
    <w:rsid w:val="6FD969D9"/>
    <w:rsid w:val="6FDF42CC"/>
    <w:rsid w:val="6FE166E4"/>
    <w:rsid w:val="700A32D4"/>
    <w:rsid w:val="70143D7F"/>
    <w:rsid w:val="7016481C"/>
    <w:rsid w:val="702D18E2"/>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85E23"/>
    <w:rsid w:val="70CE2945"/>
    <w:rsid w:val="70E03E42"/>
    <w:rsid w:val="710003A8"/>
    <w:rsid w:val="710376A0"/>
    <w:rsid w:val="71055269"/>
    <w:rsid w:val="710843D6"/>
    <w:rsid w:val="710F0BB8"/>
    <w:rsid w:val="71167DC3"/>
    <w:rsid w:val="71194261"/>
    <w:rsid w:val="711C5BB5"/>
    <w:rsid w:val="71231323"/>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E25B6"/>
    <w:rsid w:val="72931EAF"/>
    <w:rsid w:val="72963B15"/>
    <w:rsid w:val="729A226E"/>
    <w:rsid w:val="729B43C7"/>
    <w:rsid w:val="729B556A"/>
    <w:rsid w:val="72A264DB"/>
    <w:rsid w:val="72AA2B66"/>
    <w:rsid w:val="72BD48D1"/>
    <w:rsid w:val="72C65D78"/>
    <w:rsid w:val="72CC4B5A"/>
    <w:rsid w:val="72D7336E"/>
    <w:rsid w:val="72F21234"/>
    <w:rsid w:val="72FD0906"/>
    <w:rsid w:val="730533DA"/>
    <w:rsid w:val="7313580C"/>
    <w:rsid w:val="731C7A26"/>
    <w:rsid w:val="73300890"/>
    <w:rsid w:val="7339443F"/>
    <w:rsid w:val="73547468"/>
    <w:rsid w:val="7372746D"/>
    <w:rsid w:val="73795D74"/>
    <w:rsid w:val="738F7919"/>
    <w:rsid w:val="739509FA"/>
    <w:rsid w:val="73A80755"/>
    <w:rsid w:val="73C4164C"/>
    <w:rsid w:val="73C57B7C"/>
    <w:rsid w:val="73CC653A"/>
    <w:rsid w:val="73D159A1"/>
    <w:rsid w:val="73D217D6"/>
    <w:rsid w:val="73DD0AC3"/>
    <w:rsid w:val="73E00FC2"/>
    <w:rsid w:val="73E96F00"/>
    <w:rsid w:val="73F35C20"/>
    <w:rsid w:val="73F8462A"/>
    <w:rsid w:val="740C66E7"/>
    <w:rsid w:val="741D2D43"/>
    <w:rsid w:val="74531BA0"/>
    <w:rsid w:val="745B0796"/>
    <w:rsid w:val="745F4062"/>
    <w:rsid w:val="748B3292"/>
    <w:rsid w:val="74DF558B"/>
    <w:rsid w:val="74EB342B"/>
    <w:rsid w:val="74EE1D1B"/>
    <w:rsid w:val="74F10289"/>
    <w:rsid w:val="74F826B3"/>
    <w:rsid w:val="75014572"/>
    <w:rsid w:val="75067D82"/>
    <w:rsid w:val="75101474"/>
    <w:rsid w:val="75152359"/>
    <w:rsid w:val="751C5273"/>
    <w:rsid w:val="752955C7"/>
    <w:rsid w:val="752A74B0"/>
    <w:rsid w:val="7534717D"/>
    <w:rsid w:val="75422294"/>
    <w:rsid w:val="75473AB6"/>
    <w:rsid w:val="755A639D"/>
    <w:rsid w:val="75612341"/>
    <w:rsid w:val="756748BC"/>
    <w:rsid w:val="757D51F0"/>
    <w:rsid w:val="75882465"/>
    <w:rsid w:val="7589081E"/>
    <w:rsid w:val="75913AD5"/>
    <w:rsid w:val="7597375C"/>
    <w:rsid w:val="7599182A"/>
    <w:rsid w:val="75AB03F6"/>
    <w:rsid w:val="75CA48E7"/>
    <w:rsid w:val="75D15E60"/>
    <w:rsid w:val="75D370DC"/>
    <w:rsid w:val="75E027FD"/>
    <w:rsid w:val="75E85E32"/>
    <w:rsid w:val="76351D9E"/>
    <w:rsid w:val="76511A24"/>
    <w:rsid w:val="765629A7"/>
    <w:rsid w:val="76752691"/>
    <w:rsid w:val="76924971"/>
    <w:rsid w:val="76933E2E"/>
    <w:rsid w:val="76964351"/>
    <w:rsid w:val="76A27B4C"/>
    <w:rsid w:val="76B27791"/>
    <w:rsid w:val="76B918A6"/>
    <w:rsid w:val="76BC587C"/>
    <w:rsid w:val="76BF7808"/>
    <w:rsid w:val="76C00AFC"/>
    <w:rsid w:val="76C07136"/>
    <w:rsid w:val="76ED1347"/>
    <w:rsid w:val="76F433E8"/>
    <w:rsid w:val="771946D8"/>
    <w:rsid w:val="772268FD"/>
    <w:rsid w:val="77474684"/>
    <w:rsid w:val="774B39B8"/>
    <w:rsid w:val="775666E2"/>
    <w:rsid w:val="77653ACC"/>
    <w:rsid w:val="77747DD3"/>
    <w:rsid w:val="778921FF"/>
    <w:rsid w:val="779E603D"/>
    <w:rsid w:val="77A140EE"/>
    <w:rsid w:val="77A82770"/>
    <w:rsid w:val="77BD4BE4"/>
    <w:rsid w:val="77BD7E72"/>
    <w:rsid w:val="77C9487D"/>
    <w:rsid w:val="77ED0386"/>
    <w:rsid w:val="77F07C34"/>
    <w:rsid w:val="77F72469"/>
    <w:rsid w:val="77F854D4"/>
    <w:rsid w:val="78003B18"/>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213DE2"/>
    <w:rsid w:val="795A72C4"/>
    <w:rsid w:val="7964511F"/>
    <w:rsid w:val="79824E81"/>
    <w:rsid w:val="79956A1C"/>
    <w:rsid w:val="799B2468"/>
    <w:rsid w:val="799E7491"/>
    <w:rsid w:val="799F3F47"/>
    <w:rsid w:val="79A72484"/>
    <w:rsid w:val="79A82466"/>
    <w:rsid w:val="79BA471D"/>
    <w:rsid w:val="79C47FC2"/>
    <w:rsid w:val="79D417BE"/>
    <w:rsid w:val="79DF005F"/>
    <w:rsid w:val="79E028EC"/>
    <w:rsid w:val="7A081275"/>
    <w:rsid w:val="7A114E8A"/>
    <w:rsid w:val="7A1C5B1C"/>
    <w:rsid w:val="7A233119"/>
    <w:rsid w:val="7A257B24"/>
    <w:rsid w:val="7A2D6C9D"/>
    <w:rsid w:val="7A4653BA"/>
    <w:rsid w:val="7A4B5858"/>
    <w:rsid w:val="7A765EEC"/>
    <w:rsid w:val="7A773B5D"/>
    <w:rsid w:val="7A790CA9"/>
    <w:rsid w:val="7AB0523D"/>
    <w:rsid w:val="7AB83F1D"/>
    <w:rsid w:val="7ACC04C2"/>
    <w:rsid w:val="7AD234FC"/>
    <w:rsid w:val="7AD86C9B"/>
    <w:rsid w:val="7ADD6AF4"/>
    <w:rsid w:val="7AE2061C"/>
    <w:rsid w:val="7AE960CA"/>
    <w:rsid w:val="7AF937F5"/>
    <w:rsid w:val="7B002131"/>
    <w:rsid w:val="7B0864F6"/>
    <w:rsid w:val="7B0876E0"/>
    <w:rsid w:val="7B134040"/>
    <w:rsid w:val="7B1B16D3"/>
    <w:rsid w:val="7B2377A6"/>
    <w:rsid w:val="7B2E6780"/>
    <w:rsid w:val="7B5D217A"/>
    <w:rsid w:val="7B614801"/>
    <w:rsid w:val="7B684A54"/>
    <w:rsid w:val="7B81254A"/>
    <w:rsid w:val="7B913B86"/>
    <w:rsid w:val="7B97422A"/>
    <w:rsid w:val="7BA969F0"/>
    <w:rsid w:val="7BB31B68"/>
    <w:rsid w:val="7BCB31C0"/>
    <w:rsid w:val="7BD33A74"/>
    <w:rsid w:val="7BDC6155"/>
    <w:rsid w:val="7BF32FA3"/>
    <w:rsid w:val="7C071C5F"/>
    <w:rsid w:val="7C0E6ABC"/>
    <w:rsid w:val="7C1311BA"/>
    <w:rsid w:val="7C194469"/>
    <w:rsid w:val="7C1A6CD5"/>
    <w:rsid w:val="7C237826"/>
    <w:rsid w:val="7C2630F4"/>
    <w:rsid w:val="7C3A066B"/>
    <w:rsid w:val="7C45471C"/>
    <w:rsid w:val="7C517BC7"/>
    <w:rsid w:val="7C7E27D3"/>
    <w:rsid w:val="7C7F3629"/>
    <w:rsid w:val="7C8B7A6D"/>
    <w:rsid w:val="7C90110D"/>
    <w:rsid w:val="7C904E85"/>
    <w:rsid w:val="7C9B6AF6"/>
    <w:rsid w:val="7CA34622"/>
    <w:rsid w:val="7CC90590"/>
    <w:rsid w:val="7CDA24B3"/>
    <w:rsid w:val="7D030553"/>
    <w:rsid w:val="7D2F6FF7"/>
    <w:rsid w:val="7D303FCF"/>
    <w:rsid w:val="7D332F6D"/>
    <w:rsid w:val="7D3446E3"/>
    <w:rsid w:val="7D3A1A33"/>
    <w:rsid w:val="7D3D587B"/>
    <w:rsid w:val="7D4435DF"/>
    <w:rsid w:val="7D4B267A"/>
    <w:rsid w:val="7D5C75F5"/>
    <w:rsid w:val="7D694213"/>
    <w:rsid w:val="7D6E6D2F"/>
    <w:rsid w:val="7D7D7653"/>
    <w:rsid w:val="7D7F2266"/>
    <w:rsid w:val="7DB838C8"/>
    <w:rsid w:val="7DC23C3E"/>
    <w:rsid w:val="7DC772F2"/>
    <w:rsid w:val="7DCA5633"/>
    <w:rsid w:val="7DF46E1B"/>
    <w:rsid w:val="7E0464CE"/>
    <w:rsid w:val="7E202324"/>
    <w:rsid w:val="7E2C2660"/>
    <w:rsid w:val="7E476D34"/>
    <w:rsid w:val="7E555A2D"/>
    <w:rsid w:val="7E5E27C5"/>
    <w:rsid w:val="7E636883"/>
    <w:rsid w:val="7E6D6DAE"/>
    <w:rsid w:val="7E6F3FB2"/>
    <w:rsid w:val="7E957586"/>
    <w:rsid w:val="7E9B11AA"/>
    <w:rsid w:val="7E9E1DEB"/>
    <w:rsid w:val="7E9F0EE7"/>
    <w:rsid w:val="7EA32AD0"/>
    <w:rsid w:val="7EAF51F9"/>
    <w:rsid w:val="7EC8710E"/>
    <w:rsid w:val="7ECD4344"/>
    <w:rsid w:val="7ED55007"/>
    <w:rsid w:val="7ED953E3"/>
    <w:rsid w:val="7EED1877"/>
    <w:rsid w:val="7EF765D0"/>
    <w:rsid w:val="7EF87C96"/>
    <w:rsid w:val="7F086927"/>
    <w:rsid w:val="7F215D8A"/>
    <w:rsid w:val="7F301B1E"/>
    <w:rsid w:val="7F375D0A"/>
    <w:rsid w:val="7F3E199C"/>
    <w:rsid w:val="7F500CBA"/>
    <w:rsid w:val="7F587DE1"/>
    <w:rsid w:val="7F59726B"/>
    <w:rsid w:val="7F61016D"/>
    <w:rsid w:val="7F635A42"/>
    <w:rsid w:val="7F6D28E2"/>
    <w:rsid w:val="7F7A1687"/>
    <w:rsid w:val="7F7D36AC"/>
    <w:rsid w:val="7F820D78"/>
    <w:rsid w:val="7F935AA2"/>
    <w:rsid w:val="7FA379C4"/>
    <w:rsid w:val="7FA51E6D"/>
    <w:rsid w:val="7FC76DE8"/>
    <w:rsid w:val="7FCC28C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8E4CF2-C291-47C5-B44A-1A1B5BD8F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B5EFE-B2D4-4BDB-A3EC-1C3F2B3C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2262</Words>
  <Characters>12899</Characters>
  <Application>Microsoft Office Word</Application>
  <DocSecurity>0</DocSecurity>
  <Lines>107</Lines>
  <Paragraphs>30</Paragraphs>
  <ScaleCrop>false</ScaleCrop>
  <Company>www.zte.com.cn</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30</cp:revision>
  <dcterms:created xsi:type="dcterms:W3CDTF">2021-09-30T03:49:00Z</dcterms:created>
  <dcterms:modified xsi:type="dcterms:W3CDTF">2022-09-30T09:38:00Z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577D700A8BA04D72893D972EB38E9E3B</vt:lpwstr>
  </property>
</Properties>
</file>